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A27877">
        <w:trPr>
          <w:trHeight w:val="3592"/>
        </w:trPr>
        <w:tc>
          <w:tcPr>
            <w:tcW w:w="10402" w:type="dxa"/>
            <w:tcBorders>
              <w:top w:val="nil"/>
              <w:left w:val="nil"/>
              <w:bottom w:val="nil"/>
              <w:right w:val="nil"/>
            </w:tcBorders>
          </w:tcPr>
          <w:p w:rsidR="00A27877" w:rsidRDefault="00A27877">
            <w:pPr>
              <w:pStyle w:val="a4"/>
              <w:spacing w:line="360" w:lineRule="auto"/>
              <w:rPr>
                <w:rFonts w:ascii="仿宋" w:eastAsia="仿宋" w:hAnsi="仿宋" w:cs="仿宋"/>
                <w:b/>
                <w:bCs/>
                <w:color w:val="FF0000"/>
                <w:sz w:val="22"/>
                <w:szCs w:val="22"/>
              </w:rPr>
            </w:pPr>
          </w:p>
        </w:tc>
      </w:tr>
      <w:tr w:rsidR="00A27877">
        <w:trPr>
          <w:trHeight w:val="4945"/>
        </w:trPr>
        <w:tc>
          <w:tcPr>
            <w:tcW w:w="10402" w:type="dxa"/>
            <w:tcBorders>
              <w:top w:val="nil"/>
              <w:left w:val="nil"/>
              <w:bottom w:val="nil"/>
              <w:right w:val="nil"/>
            </w:tcBorders>
          </w:tcPr>
          <w:p w:rsidR="00A27877" w:rsidRDefault="003857E0">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br/>
            </w:r>
            <w:r>
              <w:rPr>
                <w:rFonts w:ascii="宋体" w:eastAsia="宋体" w:hAnsi="宋体" w:cs="宋体"/>
                <w:b/>
                <w:sz w:val="52"/>
              </w:rPr>
              <w:t>南京市重竞技运动学校</w:t>
            </w:r>
            <w:r>
              <w:rPr>
                <w:rFonts w:ascii="宋体" w:eastAsia="宋体" w:hAnsi="宋体" w:cs="宋体"/>
                <w:b/>
                <w:sz w:val="52"/>
              </w:rPr>
              <w:br/>
            </w:r>
            <w:r>
              <w:rPr>
                <w:rFonts w:ascii="宋体" w:eastAsia="宋体" w:hAnsi="宋体" w:cs="宋体"/>
                <w:b/>
                <w:sz w:val="52"/>
              </w:rPr>
              <w:t>单位决算公开</w:t>
            </w:r>
          </w:p>
        </w:tc>
      </w:tr>
    </w:tbl>
    <w:p w:rsidR="00A27877" w:rsidRDefault="00A27877">
      <w:pPr>
        <w:ind w:rightChars="129" w:right="284"/>
        <w:jc w:val="both"/>
        <w:rPr>
          <w:rFonts w:ascii="宋体" w:eastAsia="宋体" w:hAnsi="宋体" w:cs="宋体"/>
          <w:b/>
          <w:bCs/>
          <w:sz w:val="52"/>
          <w:szCs w:val="52"/>
        </w:rPr>
        <w:sectPr w:rsidR="00A27877">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A27877" w:rsidRDefault="00A27877">
      <w:pPr>
        <w:pStyle w:val="a4"/>
        <w:spacing w:before="4"/>
        <w:rPr>
          <w:rFonts w:ascii="华文仿宋" w:eastAsia="华文仿宋" w:hAnsi="华文仿宋" w:cs="仿宋"/>
          <w:sz w:val="10"/>
        </w:rPr>
      </w:pPr>
    </w:p>
    <w:p w:rsidR="00A27877" w:rsidRDefault="003857E0">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A27877" w:rsidRDefault="00A27877">
      <w:pPr>
        <w:pStyle w:val="a4"/>
        <w:spacing w:before="7"/>
        <w:rPr>
          <w:rFonts w:ascii="仿宋" w:eastAsia="仿宋" w:hAnsi="仿宋" w:cs="仿宋"/>
          <w:sz w:val="27"/>
        </w:rPr>
      </w:pPr>
    </w:p>
    <w:p w:rsidR="00A27877" w:rsidRDefault="003857E0">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A27877" w:rsidRDefault="003857E0">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A27877" w:rsidRDefault="003857E0">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A27877" w:rsidRDefault="003857E0">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A27877" w:rsidRDefault="003857E0">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A27877" w:rsidRDefault="003857E0">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A27877" w:rsidRDefault="003857E0">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A27877" w:rsidRDefault="003857E0">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A27877" w:rsidRDefault="003857E0">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A27877" w:rsidRDefault="003857E0">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A27877" w:rsidRDefault="003857E0">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A27877" w:rsidRDefault="003857E0">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A27877" w:rsidRDefault="003857E0">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A27877" w:rsidRDefault="003857E0">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A27877" w:rsidRDefault="003857E0">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A27877" w:rsidRDefault="003857E0">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A27877" w:rsidRDefault="003857E0">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A27877" w:rsidRDefault="003857E0">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A27877" w:rsidRDefault="003857E0">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A27877" w:rsidRDefault="003857E0">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A27877" w:rsidRDefault="00A27877">
      <w:pPr>
        <w:pStyle w:val="a4"/>
        <w:spacing w:line="235" w:lineRule="auto"/>
        <w:ind w:leftChars="300" w:left="669" w:right="2414" w:hanging="9"/>
        <w:jc w:val="both"/>
        <w:rPr>
          <w:rFonts w:ascii="仿宋" w:eastAsia="仿宋" w:hAnsi="仿宋" w:cs="仿宋"/>
        </w:rPr>
        <w:sectPr w:rsidR="00A27877">
          <w:footerReference w:type="default" r:id="rId13"/>
          <w:pgSz w:w="11906" w:h="16838"/>
          <w:pgMar w:top="1580" w:right="700" w:bottom="770" w:left="1020" w:header="283" w:footer="280" w:gutter="0"/>
          <w:pgNumType w:fmt="numberInDash" w:start="1"/>
          <w:cols w:space="720"/>
          <w:formProt w:val="0"/>
          <w:docGrid w:linePitch="100"/>
        </w:sectPr>
      </w:pPr>
    </w:p>
    <w:p w:rsidR="00A27877" w:rsidRDefault="00A27877">
      <w:pPr>
        <w:pStyle w:val="a4"/>
        <w:spacing w:before="1"/>
        <w:rPr>
          <w:rFonts w:ascii="华文仿宋" w:eastAsia="华文仿宋" w:hAnsi="华文仿宋" w:cs="仿宋"/>
          <w:sz w:val="14"/>
        </w:rPr>
      </w:pPr>
    </w:p>
    <w:p w:rsidR="00A27877" w:rsidRDefault="003857E0">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A27877" w:rsidRDefault="00A27877">
      <w:pPr>
        <w:ind w:rightChars="229" w:right="504"/>
        <w:jc w:val="both"/>
      </w:pPr>
    </w:p>
    <w:p w:rsidR="00A27877" w:rsidRDefault="003857E0">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组织开展重竞技运动专业训练；按有关规定和要求完成有关体育比赛任务；提供公益性健身活动场所，做好全民健身活动的服务工作。</w:t>
      </w:r>
    </w:p>
    <w:p w:rsidR="00A27877" w:rsidRDefault="003857E0">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本单位内设机构包括办公室，人事保卫科，训练科，总务科，膳食科，医务科，场馆科。本单位无下属单位。</w:t>
      </w:r>
    </w:p>
    <w:p w:rsidR="00A27877" w:rsidRDefault="003857E0">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（一）扎实开展党团建设，思想教育成效显著</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本年度，学校党总支以党纪学习教育和学习贯彻党的二十届三中全会精神为抓手，融入省优秀运动队思想道德和作风建设专项教育，开展一系列读书班、集中观影、主题见学和专家授课活动，全年共开展</w:t>
      </w:r>
      <w:r>
        <w:rPr>
          <w:rFonts w:ascii="仿宋" w:eastAsia="仿宋" w:hAnsi="仿宋" w:cs="仿宋"/>
        </w:rPr>
        <w:t>32</w:t>
      </w:r>
      <w:r>
        <w:rPr>
          <w:rFonts w:ascii="仿宋" w:eastAsia="仿宋" w:hAnsi="仿宋" w:cs="仿宋"/>
        </w:rPr>
        <w:t>次党员学习、</w:t>
      </w:r>
      <w:r>
        <w:rPr>
          <w:rFonts w:ascii="仿宋" w:eastAsia="仿宋" w:hAnsi="仿宋" w:cs="仿宋"/>
        </w:rPr>
        <w:t>12</w:t>
      </w:r>
      <w:r>
        <w:rPr>
          <w:rFonts w:ascii="仿宋" w:eastAsia="仿宋" w:hAnsi="仿宋" w:cs="仿宋"/>
        </w:rPr>
        <w:t>次党员活动；以《党史学习教育工作条例》为遵循，推动党史学习教育常态化长效化；全面落实意识形态责任，调整了意识形态工作领导小组成员，全年开展</w:t>
      </w:r>
      <w:r>
        <w:rPr>
          <w:rFonts w:ascii="仿宋" w:eastAsia="仿宋" w:hAnsi="仿宋" w:cs="仿宋"/>
        </w:rPr>
        <w:t>2</w:t>
      </w:r>
      <w:r>
        <w:rPr>
          <w:rFonts w:ascii="仿宋" w:eastAsia="仿宋" w:hAnsi="仿宋" w:cs="仿宋"/>
        </w:rPr>
        <w:t>次意识形态分析研判；坚持不懈把全面从严治党、党风廉政建设和反腐败斗争向纵深推进；开展包括《体育法》《反不正当竞争法》《档案法》《民法典》在内的法治宣传教育。</w:t>
      </w:r>
      <w:r>
        <w:rPr>
          <w:rFonts w:ascii="仿宋" w:eastAsia="仿宋" w:hAnsi="仿宋" w:cs="仿宋"/>
        </w:rPr>
        <w:t>3</w:t>
      </w:r>
      <w:r>
        <w:rPr>
          <w:rFonts w:ascii="仿宋" w:eastAsia="仿宋" w:hAnsi="仿宋" w:cs="仿宋"/>
        </w:rPr>
        <w:t>月至</w:t>
      </w:r>
      <w:r>
        <w:rPr>
          <w:rFonts w:ascii="仿宋" w:eastAsia="仿宋" w:hAnsi="仿宋" w:cs="仿宋"/>
        </w:rPr>
        <w:t>6</w:t>
      </w:r>
      <w:r>
        <w:rPr>
          <w:rFonts w:ascii="仿宋" w:eastAsia="仿宋" w:hAnsi="仿宋" w:cs="仿宋"/>
        </w:rPr>
        <w:t>月，严格按</w:t>
      </w:r>
      <w:r>
        <w:rPr>
          <w:rFonts w:ascii="仿宋" w:eastAsia="仿宋" w:hAnsi="仿宋" w:cs="仿宋"/>
        </w:rPr>
        <w:t>照省体育局相关要求，深入开展省优秀运动队思想道德和作风建设专项教育，查摆问题、整改销号、总结提升各环节一丝不</w:t>
      </w:r>
      <w:r>
        <w:rPr>
          <w:rFonts w:ascii="仿宋" w:eastAsia="仿宋" w:hAnsi="仿宋" w:cs="仿宋"/>
        </w:rPr>
        <w:lastRenderedPageBreak/>
        <w:t>苟，有效提升了学校省优秀运动队的思想道德和作风建设工作水平。</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（二）奥运世锦</w:t>
      </w:r>
      <w:r>
        <w:rPr>
          <w:rFonts w:ascii="仿宋" w:eastAsia="仿宋" w:hAnsi="仿宋" w:cs="仿宋"/>
        </w:rPr>
        <w:t>“</w:t>
      </w:r>
      <w:r>
        <w:rPr>
          <w:rFonts w:ascii="仿宋" w:eastAsia="仿宋" w:hAnsi="仿宋" w:cs="仿宋"/>
        </w:rPr>
        <w:t>双开花</w:t>
      </w:r>
      <w:r>
        <w:rPr>
          <w:rFonts w:ascii="仿宋" w:eastAsia="仿宋" w:hAnsi="仿宋" w:cs="仿宋"/>
        </w:rPr>
        <w:t>”</w:t>
      </w:r>
      <w:r>
        <w:rPr>
          <w:rFonts w:ascii="仿宋" w:eastAsia="仿宋" w:hAnsi="仿宋" w:cs="仿宋"/>
        </w:rPr>
        <w:t>，业训赛场展风采</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本年度，省队柔道、摔跤、举重三个项目在国内外各项赛事中总计获得</w:t>
      </w:r>
      <w:r>
        <w:rPr>
          <w:rFonts w:ascii="仿宋" w:eastAsia="仿宋" w:hAnsi="仿宋" w:cs="仿宋"/>
        </w:rPr>
        <w:t>80</w:t>
      </w:r>
      <w:r>
        <w:rPr>
          <w:rFonts w:ascii="仿宋" w:eastAsia="仿宋" w:hAnsi="仿宋" w:cs="仿宋"/>
        </w:rPr>
        <w:t>金</w:t>
      </w:r>
      <w:r>
        <w:rPr>
          <w:rFonts w:ascii="仿宋" w:eastAsia="仿宋" w:hAnsi="仿宋" w:cs="仿宋"/>
        </w:rPr>
        <w:t>58</w:t>
      </w:r>
      <w:r>
        <w:rPr>
          <w:rFonts w:ascii="仿宋" w:eastAsia="仿宋" w:hAnsi="仿宋" w:cs="仿宋"/>
        </w:rPr>
        <w:t>银</w:t>
      </w:r>
      <w:r>
        <w:rPr>
          <w:rFonts w:ascii="仿宋" w:eastAsia="仿宋" w:hAnsi="仿宋" w:cs="仿宋"/>
        </w:rPr>
        <w:t>79</w:t>
      </w:r>
      <w:r>
        <w:rPr>
          <w:rFonts w:ascii="仿宋" w:eastAsia="仿宋" w:hAnsi="仿宋" w:cs="仿宋"/>
        </w:rPr>
        <w:t>铜，其中一类赛</w:t>
      </w:r>
      <w:r w:rsidR="002B4470" w:rsidRPr="002B4470">
        <w:rPr>
          <w:rFonts w:ascii="仿宋" w:eastAsia="仿宋" w:hAnsi="仿宋" w:cs="仿宋"/>
        </w:rPr>
        <w:t>获得</w:t>
      </w:r>
      <w:r>
        <w:rPr>
          <w:rFonts w:ascii="仿宋" w:eastAsia="仿宋" w:hAnsi="仿宋" w:cs="仿宋"/>
        </w:rPr>
        <w:t>10</w:t>
      </w:r>
      <w:r>
        <w:rPr>
          <w:rFonts w:ascii="仿宋" w:eastAsia="仿宋" w:hAnsi="仿宋" w:cs="仿宋"/>
        </w:rPr>
        <w:t>金</w:t>
      </w:r>
      <w:r>
        <w:rPr>
          <w:rFonts w:ascii="仿宋" w:eastAsia="仿宋" w:hAnsi="仿宋" w:cs="仿宋"/>
        </w:rPr>
        <w:t>4</w:t>
      </w:r>
      <w:r>
        <w:rPr>
          <w:rFonts w:ascii="仿宋" w:eastAsia="仿宋" w:hAnsi="仿宋" w:cs="仿宋"/>
        </w:rPr>
        <w:t>银</w:t>
      </w:r>
      <w:r>
        <w:rPr>
          <w:rFonts w:ascii="仿宋" w:eastAsia="仿宋" w:hAnsi="仿宋" w:cs="仿宋"/>
        </w:rPr>
        <w:t>5</w:t>
      </w:r>
      <w:r>
        <w:rPr>
          <w:rFonts w:ascii="仿宋" w:eastAsia="仿宋" w:hAnsi="仿宋" w:cs="仿宋"/>
        </w:rPr>
        <w:t>铜，为</w:t>
      </w:r>
      <w:r>
        <w:rPr>
          <w:rFonts w:ascii="仿宋" w:eastAsia="仿宋" w:hAnsi="仿宋" w:cs="仿宋"/>
        </w:rPr>
        <w:t>2025</w:t>
      </w:r>
      <w:r>
        <w:rPr>
          <w:rFonts w:ascii="仿宋" w:eastAsia="仿宋" w:hAnsi="仿宋" w:cs="仿宋"/>
        </w:rPr>
        <w:t>年全运会冲金奠定良好局面。更有洪可新在巴黎奥运会为中国代表队赢得一枚铜牌，追平学校奥运参赛最好成绩；吴艳在世界锦标赛中包揽三金，钱飞翔获得一枚抓举铜牌，开创举重项目新篇章；省柔道</w:t>
      </w:r>
      <w:r>
        <w:rPr>
          <w:rFonts w:ascii="仿宋" w:eastAsia="仿宋" w:hAnsi="仿宋" w:cs="仿宋"/>
        </w:rPr>
        <w:t>项目与国家体育总局、中国柔道协会达成青年柔道国家队共建协议，由</w:t>
      </w:r>
      <w:r>
        <w:rPr>
          <w:rFonts w:ascii="仿宋" w:eastAsia="仿宋" w:hAnsi="仿宋" w:cs="仿宋"/>
        </w:rPr>
        <w:t>19</w:t>
      </w:r>
      <w:r>
        <w:rPr>
          <w:rFonts w:ascii="仿宋" w:eastAsia="仿宋" w:hAnsi="仿宋" w:cs="仿宋"/>
        </w:rPr>
        <w:t>名优秀青年运动员组成队伍，积极参加了在天津、内蒙古及上海举办的</w:t>
      </w:r>
      <w:r>
        <w:rPr>
          <w:rFonts w:ascii="仿宋" w:eastAsia="仿宋" w:hAnsi="仿宋" w:cs="仿宋"/>
        </w:rPr>
        <w:t>3</w:t>
      </w:r>
      <w:r>
        <w:rPr>
          <w:rFonts w:ascii="仿宋" w:eastAsia="仿宋" w:hAnsi="仿宋" w:cs="仿宋"/>
        </w:rPr>
        <w:t>期训练营。业训方面，我校在省锦标赛中共计取得</w:t>
      </w:r>
      <w:r>
        <w:rPr>
          <w:rFonts w:ascii="仿宋" w:eastAsia="仿宋" w:hAnsi="仿宋" w:cs="仿宋"/>
        </w:rPr>
        <w:t>19</w:t>
      </w:r>
      <w:r>
        <w:rPr>
          <w:rFonts w:ascii="仿宋" w:eastAsia="仿宋" w:hAnsi="仿宋" w:cs="仿宋"/>
        </w:rPr>
        <w:t>金</w:t>
      </w:r>
      <w:r>
        <w:rPr>
          <w:rFonts w:ascii="仿宋" w:eastAsia="仿宋" w:hAnsi="仿宋" w:cs="仿宋"/>
        </w:rPr>
        <w:t>17</w:t>
      </w:r>
      <w:r>
        <w:rPr>
          <w:rFonts w:ascii="仿宋" w:eastAsia="仿宋" w:hAnsi="仿宋" w:cs="仿宋"/>
        </w:rPr>
        <w:t>银</w:t>
      </w:r>
      <w:r>
        <w:rPr>
          <w:rFonts w:ascii="仿宋" w:eastAsia="仿宋" w:hAnsi="仿宋" w:cs="仿宋"/>
        </w:rPr>
        <w:t>34</w:t>
      </w:r>
      <w:r>
        <w:rPr>
          <w:rFonts w:ascii="仿宋" w:eastAsia="仿宋" w:hAnsi="仿宋" w:cs="仿宋"/>
        </w:rPr>
        <w:t>铜。</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今年，我校承办了市运会摔跤、柔道、射击项目比赛，全省柔道、举重基层教练员培训班和青少年摔跤训练营，以优良的服务态度和管理水平，保障了活动顺利开展。</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（三）反兴奋剂常抓不懈，文化教育久久为功</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上半年，学校完善了反兴奋剂责任体系，明确主教练员及主管教练为反兴奋剂第一责任人；全年共开展</w:t>
      </w:r>
      <w:r>
        <w:rPr>
          <w:rFonts w:ascii="仿宋" w:eastAsia="仿宋" w:hAnsi="仿宋" w:cs="仿宋"/>
        </w:rPr>
        <w:t>12</w:t>
      </w:r>
      <w:r>
        <w:rPr>
          <w:rFonts w:ascii="仿宋" w:eastAsia="仿宋" w:hAnsi="仿宋" w:cs="仿宋"/>
        </w:rPr>
        <w:t>次反兴奋剂宣教；对业余队和专业队</w:t>
      </w:r>
      <w:r>
        <w:rPr>
          <w:rFonts w:ascii="仿宋" w:eastAsia="仿宋" w:hAnsi="仿宋" w:cs="仿宋"/>
        </w:rPr>
        <w:t>运动员宿舍每两周检查一次；全年累计兴奋剂检查</w:t>
      </w:r>
      <w:r>
        <w:rPr>
          <w:rFonts w:ascii="仿宋" w:eastAsia="仿宋" w:hAnsi="仿宋" w:cs="仿宋"/>
        </w:rPr>
        <w:t>210</w:t>
      </w:r>
      <w:r>
        <w:rPr>
          <w:rFonts w:ascii="仿宋" w:eastAsia="仿宋" w:hAnsi="仿宋" w:cs="仿宋"/>
        </w:rPr>
        <w:t>余例，同比增长</w:t>
      </w:r>
      <w:r>
        <w:rPr>
          <w:rFonts w:ascii="仿宋" w:eastAsia="仿宋" w:hAnsi="仿宋" w:cs="仿宋"/>
        </w:rPr>
        <w:t>20%</w:t>
      </w:r>
      <w:r>
        <w:rPr>
          <w:rFonts w:ascii="仿宋" w:eastAsia="仿宋" w:hAnsi="仿宋" w:cs="仿宋"/>
        </w:rPr>
        <w:t>。学校重视运动员文化教育，抓好学历升级，共</w:t>
      </w:r>
      <w:r>
        <w:rPr>
          <w:rFonts w:ascii="仿宋" w:eastAsia="仿宋" w:hAnsi="仿宋" w:cs="仿宋"/>
        </w:rPr>
        <w:t>36</w:t>
      </w:r>
      <w:r>
        <w:rPr>
          <w:rFonts w:ascii="仿宋" w:eastAsia="仿宋" w:hAnsi="仿宋" w:cs="仿宋"/>
        </w:rPr>
        <w:t>人参加了</w:t>
      </w:r>
      <w:r>
        <w:rPr>
          <w:rFonts w:ascii="仿宋" w:eastAsia="仿宋" w:hAnsi="仿宋" w:cs="仿宋"/>
        </w:rPr>
        <w:t>2024</w:t>
      </w:r>
      <w:r>
        <w:rPr>
          <w:rFonts w:ascii="仿宋" w:eastAsia="仿宋" w:hAnsi="仿宋" w:cs="仿宋"/>
        </w:rPr>
        <w:t>年的全国高考报名，录取</w:t>
      </w:r>
      <w:r>
        <w:rPr>
          <w:rFonts w:ascii="仿宋" w:eastAsia="仿宋" w:hAnsi="仿宋" w:cs="仿宋"/>
        </w:rPr>
        <w:t>11</w:t>
      </w:r>
      <w:r>
        <w:rPr>
          <w:rFonts w:ascii="仿宋" w:eastAsia="仿宋" w:hAnsi="仿宋" w:cs="仿宋"/>
        </w:rPr>
        <w:t>人，免试录取</w:t>
      </w:r>
      <w:r>
        <w:rPr>
          <w:rFonts w:ascii="仿宋" w:eastAsia="仿宋" w:hAnsi="仿宋" w:cs="仿宋"/>
        </w:rPr>
        <w:t>5</w:t>
      </w:r>
      <w:r>
        <w:rPr>
          <w:rFonts w:ascii="仿宋" w:eastAsia="仿宋" w:hAnsi="仿宋" w:cs="仿宋"/>
        </w:rPr>
        <w:t>人。学校目前有初中阶段</w:t>
      </w:r>
      <w:r>
        <w:rPr>
          <w:rFonts w:ascii="仿宋" w:eastAsia="仿宋" w:hAnsi="仿宋" w:cs="仿宋"/>
        </w:rPr>
        <w:t>45</w:t>
      </w:r>
      <w:r>
        <w:rPr>
          <w:rFonts w:ascii="仿宋" w:eastAsia="仿宋" w:hAnsi="仿宋" w:cs="仿宋"/>
        </w:rPr>
        <w:t>人、高中</w:t>
      </w:r>
      <w:r>
        <w:rPr>
          <w:rFonts w:ascii="仿宋" w:eastAsia="仿宋" w:hAnsi="仿宋" w:cs="仿宋"/>
        </w:rPr>
        <w:t>212</w:t>
      </w:r>
      <w:r>
        <w:rPr>
          <w:rFonts w:ascii="仿宋" w:eastAsia="仿宋" w:hAnsi="仿宋" w:cs="仿宋"/>
        </w:rPr>
        <w:t>人、大学本科阶段</w:t>
      </w:r>
      <w:r>
        <w:rPr>
          <w:rFonts w:ascii="仿宋" w:eastAsia="仿宋" w:hAnsi="仿宋" w:cs="仿宋"/>
        </w:rPr>
        <w:t>57</w:t>
      </w:r>
      <w:r>
        <w:rPr>
          <w:rFonts w:ascii="仿宋" w:eastAsia="仿宋" w:hAnsi="仿宋" w:cs="仿宋"/>
        </w:rPr>
        <w:t>人、研究生在读</w:t>
      </w:r>
      <w:r>
        <w:rPr>
          <w:rFonts w:ascii="仿宋" w:eastAsia="仿宋" w:hAnsi="仿宋" w:cs="仿宋"/>
        </w:rPr>
        <w:t>3</w:t>
      </w:r>
      <w:r>
        <w:rPr>
          <w:rFonts w:ascii="仿宋" w:eastAsia="仿宋" w:hAnsi="仿宋" w:cs="仿宋"/>
        </w:rPr>
        <w:t>人。</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lastRenderedPageBreak/>
        <w:t>（四）基建工程有条不紊，安全生产常在心中</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目前，基建项目公寓楼、举重馆、网球馆、门卫四个单体工程装饰装修已基本完工，具备竣工初验条件，室外工程施工中。</w:t>
      </w:r>
    </w:p>
    <w:p w:rsidR="00A27877" w:rsidRDefault="003857E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学校全面落实安全工作责任，今年共组织消防知识讲座</w:t>
      </w:r>
      <w:r>
        <w:rPr>
          <w:rFonts w:ascii="仿宋" w:eastAsia="仿宋" w:hAnsi="仿宋" w:cs="仿宋"/>
        </w:rPr>
        <w:t>1</w:t>
      </w:r>
      <w:r>
        <w:rPr>
          <w:rFonts w:ascii="仿宋" w:eastAsia="仿宋" w:hAnsi="仿宋" w:cs="仿宋"/>
        </w:rPr>
        <w:t>次、灭火器材性能学习和操作</w:t>
      </w:r>
      <w:r>
        <w:rPr>
          <w:rFonts w:ascii="仿宋" w:eastAsia="仿宋" w:hAnsi="仿宋" w:cs="仿宋"/>
        </w:rPr>
        <w:t>1</w:t>
      </w:r>
      <w:r>
        <w:rPr>
          <w:rFonts w:ascii="仿宋" w:eastAsia="仿宋" w:hAnsi="仿宋" w:cs="仿宋"/>
        </w:rPr>
        <w:t>次、疏散演练</w:t>
      </w:r>
      <w:r>
        <w:rPr>
          <w:rFonts w:ascii="仿宋" w:eastAsia="仿宋" w:hAnsi="仿宋" w:cs="仿宋"/>
        </w:rPr>
        <w:t>1</w:t>
      </w:r>
      <w:r>
        <w:rPr>
          <w:rFonts w:ascii="仿宋" w:eastAsia="仿宋" w:hAnsi="仿宋" w:cs="仿宋"/>
        </w:rPr>
        <w:t>次；升级校部与</w:t>
      </w:r>
      <w:r>
        <w:rPr>
          <w:rFonts w:ascii="仿宋" w:eastAsia="仿宋" w:hAnsi="仿宋" w:cs="仿宋"/>
        </w:rPr>
        <w:t>栖霞射击场馆的监控并网，加强日常训练监管；对训练馆消防管道进行维修改造，更换烟感探测器等消防设备</w:t>
      </w:r>
      <w:r>
        <w:rPr>
          <w:rFonts w:ascii="仿宋" w:eastAsia="仿宋" w:hAnsi="仿宋" w:cs="仿宋"/>
        </w:rPr>
        <w:t>128</w:t>
      </w:r>
      <w:r>
        <w:rPr>
          <w:rFonts w:ascii="仿宋" w:eastAsia="仿宋" w:hAnsi="仿宋" w:cs="仿宋"/>
        </w:rPr>
        <w:t>个，在电动自行车车棚加装灭火器</w:t>
      </w:r>
      <w:r>
        <w:rPr>
          <w:rFonts w:ascii="仿宋" w:eastAsia="仿宋" w:hAnsi="仿宋" w:cs="仿宋"/>
        </w:rPr>
        <w:t>32</w:t>
      </w:r>
      <w:r>
        <w:rPr>
          <w:rFonts w:ascii="仿宋" w:eastAsia="仿宋" w:hAnsi="仿宋" w:cs="仿宋"/>
        </w:rPr>
        <w:t>个，并对学校电动自行车进行实名登记，统一安装标识牌，进行规范管理。</w:t>
      </w:r>
    </w:p>
    <w:p w:rsidR="00A27877" w:rsidRDefault="00A27877">
      <w:pPr>
        <w:pStyle w:val="a4"/>
        <w:spacing w:line="235" w:lineRule="auto"/>
        <w:ind w:leftChars="300" w:left="669" w:right="2414" w:hanging="9"/>
        <w:jc w:val="both"/>
        <w:rPr>
          <w:rFonts w:ascii="仿宋" w:eastAsia="仿宋" w:hAnsi="仿宋" w:cs="仿宋"/>
          <w:lang w:val="en-US"/>
        </w:rPr>
        <w:sectPr w:rsidR="00A27877">
          <w:footerReference w:type="default" r:id="rId14"/>
          <w:pgSz w:w="11906" w:h="16838"/>
          <w:pgMar w:top="1580" w:right="700" w:bottom="770" w:left="1020" w:header="283" w:footer="280" w:gutter="0"/>
          <w:pgNumType w:fmt="numberInDash"/>
          <w:cols w:space="720"/>
          <w:formProt w:val="0"/>
          <w:docGrid w:linePitch="100"/>
        </w:sectPr>
      </w:pPr>
    </w:p>
    <w:p w:rsidR="00A27877" w:rsidRDefault="00A27877">
      <w:pPr>
        <w:pStyle w:val="a4"/>
        <w:spacing w:line="360" w:lineRule="auto"/>
        <w:ind w:leftChars="200" w:left="440" w:rightChars="229" w:right="504" w:firstLine="658"/>
        <w:jc w:val="both"/>
        <w:rPr>
          <w:rFonts w:ascii="仿宋" w:eastAsia="仿宋" w:hAnsi="仿宋" w:cs="仿宋"/>
          <w:lang w:val="en-US"/>
        </w:rPr>
      </w:pPr>
    </w:p>
    <w:p w:rsidR="00A27877" w:rsidRDefault="00A2787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27877" w:rsidRDefault="00A2787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27877" w:rsidRDefault="00A2787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27877" w:rsidRDefault="00A2787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27877" w:rsidRDefault="00A2787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27877" w:rsidRDefault="00A27877">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27877" w:rsidRDefault="003857E0">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A27877" w:rsidRDefault="003857E0">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南京市重竞技运动学校</w:t>
      </w:r>
    </w:p>
    <w:p w:rsidR="00A27877" w:rsidRDefault="003857E0">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A27877">
        <w:trPr>
          <w:trHeight w:val="544"/>
          <w:jc w:val="center"/>
        </w:trPr>
        <w:tc>
          <w:tcPr>
            <w:tcW w:w="10447" w:type="dxa"/>
            <w:gridSpan w:val="5"/>
          </w:tcPr>
          <w:p w:rsidR="00A27877" w:rsidRDefault="003857E0">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A27877">
        <w:trPr>
          <w:trHeight w:val="348"/>
          <w:jc w:val="center"/>
        </w:trPr>
        <w:tc>
          <w:tcPr>
            <w:tcW w:w="3468" w:type="dxa"/>
          </w:tcPr>
          <w:p w:rsidR="00A27877" w:rsidRDefault="00A27877">
            <w:pPr>
              <w:rPr>
                <w:rFonts w:ascii="仿宋" w:eastAsia="仿宋" w:hAnsi="仿宋" w:cs="仿宋"/>
                <w:color w:val="000000"/>
                <w:sz w:val="20"/>
              </w:rPr>
            </w:pPr>
          </w:p>
        </w:tc>
        <w:tc>
          <w:tcPr>
            <w:tcW w:w="1777" w:type="dxa"/>
          </w:tcPr>
          <w:p w:rsidR="00A27877" w:rsidRDefault="00A27877">
            <w:pPr>
              <w:rPr>
                <w:rFonts w:ascii="仿宋" w:eastAsia="仿宋" w:hAnsi="仿宋" w:cs="仿宋"/>
                <w:color w:val="000000"/>
                <w:sz w:val="20"/>
              </w:rPr>
            </w:pPr>
          </w:p>
        </w:tc>
        <w:tc>
          <w:tcPr>
            <w:tcW w:w="5202" w:type="dxa"/>
            <w:gridSpan w:val="3"/>
          </w:tcPr>
          <w:p w:rsidR="00A27877" w:rsidRDefault="003857E0">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A27877">
        <w:trPr>
          <w:trHeight w:val="333"/>
          <w:jc w:val="center"/>
        </w:trPr>
        <w:tc>
          <w:tcPr>
            <w:tcW w:w="7280" w:type="dxa"/>
            <w:gridSpan w:val="3"/>
            <w:tcBorders>
              <w:bottom w:val="single" w:sz="4" w:space="0" w:color="000000"/>
            </w:tcBorders>
            <w:vAlign w:val="center"/>
          </w:tcPr>
          <w:p w:rsidR="00A27877" w:rsidRDefault="003857E0">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南京市重竞技运动学校</w:t>
            </w:r>
          </w:p>
        </w:tc>
        <w:tc>
          <w:tcPr>
            <w:tcW w:w="3167" w:type="dxa"/>
            <w:gridSpan w:val="2"/>
            <w:tcBorders>
              <w:bottom w:val="single" w:sz="4" w:space="0" w:color="000000"/>
            </w:tcBorders>
            <w:vAlign w:val="center"/>
          </w:tcPr>
          <w:p w:rsidR="00A27877" w:rsidRDefault="003857E0">
            <w:pPr>
              <w:jc w:val="right"/>
              <w:rPr>
                <w:rFonts w:ascii="仿宋" w:eastAsia="仿宋" w:hAnsi="仿宋" w:cs="仿宋"/>
                <w:color w:val="000000"/>
              </w:rPr>
            </w:pPr>
            <w:r>
              <w:rPr>
                <w:rFonts w:ascii="仿宋" w:eastAsia="仿宋" w:hAnsi="仿宋" w:cs="仿宋" w:hint="eastAsia"/>
                <w:color w:val="000000"/>
              </w:rPr>
              <w:t>金额单位：万元</w:t>
            </w:r>
          </w:p>
        </w:tc>
      </w:tr>
      <w:tr w:rsidR="00A27877">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color w:val="000000"/>
              </w:rPr>
            </w:pPr>
            <w:r>
              <w:rPr>
                <w:rFonts w:ascii="仿宋" w:eastAsia="仿宋" w:hAnsi="仿宋" w:cs="仿宋" w:hint="eastAsia"/>
                <w:color w:val="000000"/>
                <w:lang w:eastAsia="ar-SA"/>
              </w:rPr>
              <w:t>支出</w:t>
            </w:r>
          </w:p>
        </w:tc>
      </w:tr>
      <w:tr w:rsidR="00A27877">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color w:val="000000"/>
              </w:rPr>
            </w:pPr>
            <w:r>
              <w:rPr>
                <w:rFonts w:ascii="仿宋" w:eastAsia="仿宋" w:hAnsi="仿宋" w:cs="仿宋" w:hint="eastAsia"/>
                <w:color w:val="000000"/>
                <w:lang w:eastAsia="ar-SA"/>
              </w:rPr>
              <w:t>决算数</w:t>
            </w: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4,487.03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631.68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3,676.30</w:t>
            </w: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0.62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191.94</w:t>
            </w: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594.22</w:t>
            </w: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595.16</w:t>
            </w: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A27877">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keepNext/>
              <w:keepLines/>
              <w:jc w:val="right"/>
              <w:rPr>
                <w:rFonts w:ascii="仿宋" w:eastAsia="仿宋" w:hAnsi="仿宋" w:cs="仿宋"/>
                <w:color w:val="000000"/>
                <w:lang w:eastAsia="ar-SA"/>
              </w:rPr>
            </w:pPr>
          </w:p>
        </w:tc>
      </w:tr>
      <w:tr w:rsidR="00A27877">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color w:val="000000"/>
              </w:rPr>
            </w:pPr>
            <w:r>
              <w:rPr>
                <w:rFonts w:ascii="仿宋" w:eastAsia="仿宋" w:hAnsi="仿宋" w:cs="仿宋" w:hint="eastAsia"/>
                <w:color w:val="000000"/>
                <w:lang w:eastAsia="ar-SA"/>
              </w:rPr>
              <w:t>5,119.33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color w:val="000000"/>
              </w:rPr>
            </w:pPr>
            <w:r>
              <w:rPr>
                <w:rFonts w:ascii="仿宋" w:eastAsia="仿宋" w:hAnsi="仿宋" w:cs="仿宋" w:hint="eastAsia"/>
                <w:color w:val="000000"/>
                <w:lang w:eastAsia="ar-SA"/>
              </w:rPr>
              <w:t>5,057.62</w:t>
            </w:r>
          </w:p>
        </w:tc>
      </w:tr>
      <w:tr w:rsidR="00A27877">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color w:val="000000"/>
              </w:rPr>
            </w:pPr>
          </w:p>
        </w:tc>
      </w:tr>
      <w:tr w:rsidR="00A27877">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color w:val="000000"/>
                <w:lang w:eastAsia="ar-SA"/>
              </w:rPr>
            </w:pPr>
            <w:r>
              <w:rPr>
                <w:rFonts w:ascii="仿宋" w:eastAsia="仿宋" w:hAnsi="仿宋" w:cs="仿宋" w:hint="eastAsia"/>
                <w:color w:val="000000"/>
                <w:lang w:eastAsia="ar-SA"/>
              </w:rPr>
              <w:t>463.14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color w:val="000000"/>
              </w:rPr>
            </w:pPr>
            <w:r>
              <w:rPr>
                <w:rFonts w:ascii="仿宋" w:eastAsia="仿宋" w:hAnsi="仿宋" w:cs="仿宋" w:hint="eastAsia"/>
                <w:color w:val="000000"/>
                <w:lang w:eastAsia="ar-SA"/>
              </w:rPr>
              <w:t>524.86</w:t>
            </w:r>
          </w:p>
        </w:tc>
      </w:tr>
      <w:tr w:rsidR="00A27877">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A27877" w:rsidRDefault="00A27877">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A27877" w:rsidRDefault="00A27877">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A27877" w:rsidRDefault="00A27877">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A27877" w:rsidRDefault="00A27877">
            <w:pPr>
              <w:rPr>
                <w:rFonts w:ascii="仿宋" w:eastAsia="仿宋" w:hAnsi="仿宋" w:cs="仿宋"/>
                <w:color w:val="000000"/>
              </w:rPr>
            </w:pPr>
          </w:p>
        </w:tc>
      </w:tr>
      <w:tr w:rsidR="00A27877">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color w:val="000000"/>
              </w:rPr>
            </w:pPr>
            <w:r>
              <w:rPr>
                <w:rFonts w:ascii="仿宋" w:eastAsia="仿宋" w:hAnsi="仿宋" w:cs="仿宋" w:hint="eastAsia"/>
                <w:color w:val="000000"/>
                <w:lang w:eastAsia="ar-SA"/>
              </w:rPr>
              <w:t>5,582.47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color w:val="000000"/>
              </w:rPr>
            </w:pPr>
            <w:r>
              <w:rPr>
                <w:rFonts w:ascii="仿宋" w:eastAsia="仿宋" w:hAnsi="仿宋" w:cs="仿宋" w:hint="eastAsia"/>
                <w:color w:val="000000"/>
                <w:lang w:eastAsia="ar-SA"/>
              </w:rPr>
              <w:t>5,582.47</w:t>
            </w:r>
          </w:p>
        </w:tc>
      </w:tr>
    </w:tbl>
    <w:p w:rsidR="00A27877" w:rsidRDefault="003857E0">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A27877" w:rsidRDefault="00A27877">
      <w:pPr>
        <w:spacing w:before="66"/>
        <w:jc w:val="both"/>
        <w:rPr>
          <w:rFonts w:ascii="仿宋" w:eastAsia="仿宋" w:hAnsi="仿宋" w:cs="仿宋"/>
          <w:color w:val="000000"/>
          <w:lang w:val="en-US"/>
        </w:rPr>
        <w:sectPr w:rsidR="00A27877">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A27877">
        <w:trPr>
          <w:trHeight w:val="403"/>
          <w:jc w:val="center"/>
        </w:trPr>
        <w:tc>
          <w:tcPr>
            <w:tcW w:w="16660" w:type="dxa"/>
            <w:gridSpan w:val="10"/>
            <w:vAlign w:val="center"/>
          </w:tcPr>
          <w:p w:rsidR="00A27877" w:rsidRDefault="003857E0">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A27877">
        <w:trPr>
          <w:trHeight w:val="247"/>
          <w:jc w:val="center"/>
        </w:trPr>
        <w:tc>
          <w:tcPr>
            <w:tcW w:w="4357" w:type="dxa"/>
            <w:gridSpan w:val="2"/>
            <w:vAlign w:val="center"/>
          </w:tcPr>
          <w:p w:rsidR="00A27877" w:rsidRDefault="00A27877">
            <w:pPr>
              <w:pStyle w:val="TableParagraph"/>
              <w:jc w:val="center"/>
              <w:rPr>
                <w:rFonts w:ascii="仿宋" w:eastAsia="仿宋" w:hAnsi="仿宋" w:cs="仿宋"/>
              </w:rPr>
            </w:pPr>
          </w:p>
        </w:tc>
        <w:tc>
          <w:tcPr>
            <w:tcW w:w="1716" w:type="dxa"/>
            <w:vAlign w:val="center"/>
          </w:tcPr>
          <w:p w:rsidR="00A27877" w:rsidRDefault="00A27877">
            <w:pPr>
              <w:pStyle w:val="TableParagraph"/>
              <w:jc w:val="center"/>
              <w:rPr>
                <w:rFonts w:ascii="仿宋" w:eastAsia="仿宋" w:hAnsi="仿宋" w:cs="仿宋"/>
              </w:rPr>
            </w:pPr>
          </w:p>
        </w:tc>
        <w:tc>
          <w:tcPr>
            <w:tcW w:w="1728" w:type="dxa"/>
            <w:vAlign w:val="center"/>
          </w:tcPr>
          <w:p w:rsidR="00A27877" w:rsidRDefault="00A27877">
            <w:pPr>
              <w:pStyle w:val="TableParagraph"/>
              <w:jc w:val="center"/>
              <w:rPr>
                <w:rFonts w:ascii="仿宋" w:eastAsia="仿宋" w:hAnsi="仿宋" w:cs="仿宋"/>
              </w:rPr>
            </w:pPr>
          </w:p>
        </w:tc>
        <w:tc>
          <w:tcPr>
            <w:tcW w:w="1686" w:type="dxa"/>
            <w:vAlign w:val="center"/>
          </w:tcPr>
          <w:p w:rsidR="00A27877" w:rsidRDefault="00A27877">
            <w:pPr>
              <w:pStyle w:val="TableParagraph"/>
              <w:jc w:val="center"/>
              <w:rPr>
                <w:rFonts w:ascii="仿宋" w:eastAsia="仿宋" w:hAnsi="仿宋" w:cs="仿宋"/>
              </w:rPr>
            </w:pPr>
          </w:p>
        </w:tc>
        <w:tc>
          <w:tcPr>
            <w:tcW w:w="3207" w:type="dxa"/>
            <w:gridSpan w:val="2"/>
            <w:vAlign w:val="center"/>
          </w:tcPr>
          <w:p w:rsidR="00A27877" w:rsidRDefault="00A27877">
            <w:pPr>
              <w:pStyle w:val="TableParagraph"/>
              <w:jc w:val="center"/>
              <w:rPr>
                <w:rFonts w:ascii="仿宋" w:eastAsia="仿宋" w:hAnsi="仿宋" w:cs="仿宋"/>
              </w:rPr>
            </w:pPr>
          </w:p>
        </w:tc>
        <w:tc>
          <w:tcPr>
            <w:tcW w:w="1263" w:type="dxa"/>
            <w:vAlign w:val="center"/>
          </w:tcPr>
          <w:p w:rsidR="00A27877" w:rsidRDefault="00A27877">
            <w:pPr>
              <w:pStyle w:val="TableParagraph"/>
              <w:jc w:val="center"/>
              <w:rPr>
                <w:rFonts w:ascii="仿宋" w:eastAsia="仿宋" w:hAnsi="仿宋" w:cs="仿宋"/>
              </w:rPr>
            </w:pPr>
          </w:p>
        </w:tc>
        <w:tc>
          <w:tcPr>
            <w:tcW w:w="2703" w:type="dxa"/>
            <w:gridSpan w:val="2"/>
            <w:vAlign w:val="center"/>
          </w:tcPr>
          <w:p w:rsidR="00A27877" w:rsidRDefault="003857E0">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A27877">
        <w:trPr>
          <w:trHeight w:val="247"/>
          <w:jc w:val="center"/>
        </w:trPr>
        <w:tc>
          <w:tcPr>
            <w:tcW w:w="13957" w:type="dxa"/>
            <w:gridSpan w:val="8"/>
            <w:vAlign w:val="center"/>
          </w:tcPr>
          <w:p w:rsidR="00A27877" w:rsidRDefault="003857E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2703" w:type="dxa"/>
            <w:gridSpan w:val="2"/>
            <w:vAlign w:val="center"/>
          </w:tcPr>
          <w:p w:rsidR="00A27877" w:rsidRDefault="003857E0">
            <w:pPr>
              <w:pStyle w:val="TableParagraph"/>
              <w:jc w:val="right"/>
              <w:rPr>
                <w:rFonts w:ascii="仿宋" w:eastAsia="仿宋" w:hAnsi="仿宋" w:cs="仿宋"/>
              </w:rPr>
            </w:pPr>
            <w:r>
              <w:rPr>
                <w:rFonts w:ascii="仿宋" w:eastAsia="仿宋" w:hAnsi="仿宋" w:cs="仿宋" w:hint="eastAsia"/>
              </w:rPr>
              <w:t>金额单位：万元</w:t>
            </w:r>
          </w:p>
        </w:tc>
      </w:tr>
      <w:tr w:rsidR="00A27877">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其他收入</w:t>
            </w:r>
          </w:p>
        </w:tc>
      </w:tr>
      <w:tr w:rsidR="00A27877">
        <w:trPr>
          <w:cantSplit/>
          <w:trHeight w:val="502"/>
          <w:jc w:val="center"/>
        </w:trPr>
        <w:tc>
          <w:tcPr>
            <w:tcW w:w="1201"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功能分类</w:t>
            </w:r>
          </w:p>
          <w:p w:rsidR="00A27877" w:rsidRDefault="003857E0">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A27877" w:rsidRDefault="00A27877">
            <w:pPr>
              <w:rPr>
                <w:rFonts w:ascii="仿宋" w:eastAsia="仿宋" w:hAnsi="仿宋" w:cs="仿宋"/>
              </w:rPr>
            </w:pPr>
          </w:p>
        </w:tc>
        <w:tc>
          <w:tcPr>
            <w:tcW w:w="1728" w:type="dxa"/>
            <w:vMerge/>
            <w:tcBorders>
              <w:left w:val="single" w:sz="4" w:space="0" w:color="000000"/>
              <w:bottom w:val="single" w:sz="4" w:space="0" w:color="000000"/>
            </w:tcBorders>
          </w:tcPr>
          <w:p w:rsidR="00A27877" w:rsidRDefault="00A27877">
            <w:pPr>
              <w:rPr>
                <w:rFonts w:ascii="仿宋" w:eastAsia="仿宋" w:hAnsi="仿宋" w:cs="仿宋"/>
              </w:rPr>
            </w:pPr>
          </w:p>
        </w:tc>
        <w:tc>
          <w:tcPr>
            <w:tcW w:w="1686" w:type="dxa"/>
            <w:vMerge/>
            <w:tcBorders>
              <w:left w:val="single" w:sz="4" w:space="0" w:color="000000"/>
              <w:bottom w:val="single" w:sz="4" w:space="0" w:color="000000"/>
            </w:tcBorders>
          </w:tcPr>
          <w:p w:rsidR="00A27877" w:rsidRDefault="00A27877">
            <w:pPr>
              <w:rPr>
                <w:rFonts w:ascii="仿宋" w:eastAsia="仿宋" w:hAnsi="仿宋" w:cs="仿宋"/>
              </w:rPr>
            </w:pPr>
          </w:p>
        </w:tc>
        <w:tc>
          <w:tcPr>
            <w:tcW w:w="1503" w:type="dxa"/>
            <w:vMerge/>
            <w:tcBorders>
              <w:left w:val="single" w:sz="4" w:space="0" w:color="000000"/>
              <w:bottom w:val="single" w:sz="4" w:space="0" w:color="000000"/>
            </w:tcBorders>
            <w:vAlign w:val="center"/>
          </w:tcPr>
          <w:p w:rsidR="00A27877" w:rsidRDefault="00A27877">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A27877" w:rsidRDefault="00A27877">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A27877" w:rsidRDefault="00A27877">
            <w:pPr>
              <w:rPr>
                <w:rFonts w:ascii="仿宋" w:eastAsia="仿宋" w:hAnsi="仿宋" w:cs="仿宋"/>
              </w:rPr>
            </w:pPr>
          </w:p>
        </w:tc>
        <w:tc>
          <w:tcPr>
            <w:tcW w:w="1375" w:type="dxa"/>
            <w:vMerge/>
            <w:tcBorders>
              <w:left w:val="single" w:sz="4" w:space="0" w:color="000000"/>
              <w:bottom w:val="single" w:sz="4" w:space="0" w:color="000000"/>
            </w:tcBorders>
          </w:tcPr>
          <w:p w:rsidR="00A27877" w:rsidRDefault="00A27877">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rPr>
            </w:pPr>
          </w:p>
        </w:tc>
      </w:tr>
      <w:tr w:rsidR="00A27877">
        <w:trPr>
          <w:cantSplit/>
          <w:trHeight w:hRule="exact" w:val="267"/>
          <w:jc w:val="center"/>
        </w:trPr>
        <w:tc>
          <w:tcPr>
            <w:tcW w:w="4357"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A27877" w:rsidRDefault="003857E0">
            <w:pPr>
              <w:jc w:val="right"/>
              <w:rPr>
                <w:rFonts w:ascii="仿宋" w:eastAsia="仿宋" w:hAnsi="仿宋" w:cs="仿宋"/>
                <w:sz w:val="20"/>
                <w:szCs w:val="20"/>
              </w:rPr>
            </w:pPr>
            <w:r>
              <w:rPr>
                <w:rFonts w:ascii="仿宋" w:eastAsia="仿宋" w:hAnsi="仿宋" w:cs="仿宋" w:hint="eastAsia"/>
                <w:sz w:val="20"/>
                <w:szCs w:val="20"/>
              </w:rPr>
              <w:t>5,119.33</w:t>
            </w:r>
          </w:p>
        </w:tc>
        <w:tc>
          <w:tcPr>
            <w:tcW w:w="1728" w:type="dxa"/>
            <w:tcBorders>
              <w:left w:val="single" w:sz="4" w:space="0" w:color="000000"/>
              <w:bottom w:val="single" w:sz="4" w:space="0" w:color="000000"/>
            </w:tcBorders>
            <w:vAlign w:val="center"/>
          </w:tcPr>
          <w:p w:rsidR="00A27877" w:rsidRDefault="003857E0">
            <w:pPr>
              <w:jc w:val="right"/>
              <w:rPr>
                <w:rFonts w:ascii="仿宋" w:eastAsia="仿宋" w:hAnsi="仿宋" w:cs="仿宋"/>
                <w:sz w:val="20"/>
                <w:szCs w:val="20"/>
              </w:rPr>
            </w:pPr>
            <w:r>
              <w:rPr>
                <w:rFonts w:ascii="仿宋" w:eastAsia="仿宋" w:hAnsi="仿宋" w:cs="仿宋" w:hint="eastAsia"/>
                <w:sz w:val="20"/>
                <w:szCs w:val="20"/>
              </w:rPr>
              <w:t>5,118.71</w:t>
            </w:r>
          </w:p>
        </w:tc>
        <w:tc>
          <w:tcPr>
            <w:tcW w:w="1686" w:type="dxa"/>
            <w:tcBorders>
              <w:left w:val="single" w:sz="4" w:space="0" w:color="000000"/>
              <w:bottom w:val="single" w:sz="4" w:space="0" w:color="000000"/>
            </w:tcBorders>
            <w:vAlign w:val="center"/>
          </w:tcPr>
          <w:p w:rsidR="00A27877" w:rsidRDefault="00A27877">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A27877" w:rsidRDefault="00A27877">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A27877" w:rsidRDefault="00A27877">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A27877" w:rsidRDefault="00A27877">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A27877" w:rsidRDefault="00A27877">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sz w:val="20"/>
                <w:szCs w:val="20"/>
              </w:rPr>
            </w:pPr>
            <w:r>
              <w:rPr>
                <w:rFonts w:ascii="仿宋" w:eastAsia="仿宋" w:hAnsi="仿宋" w:cs="仿宋" w:hint="eastAsia"/>
                <w:sz w:val="20"/>
                <w:szCs w:val="20"/>
              </w:rPr>
              <w:t>0.62</w:t>
            </w: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3,701.48</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3,700.87</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0.62</w:t>
            </w: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3,701.48</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3,700.87</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0.62</w:t>
            </w: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1,940.19</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1,939.57</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0.62</w:t>
            </w: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2070307</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体育场馆</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1,761.29</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1,761.29</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191.94</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191.94</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191.94</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191.94</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8.56</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8.56</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122.25</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122.25</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61.13</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61.13</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594.22</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594.22</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594.22</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594.22</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143.67</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143.67</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450.55</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450.55</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631.68</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631.68</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631.68</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631.68</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r w:rsidR="00A27877">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631.68</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20"/>
                <w:szCs w:val="20"/>
              </w:rPr>
            </w:pPr>
            <w:r>
              <w:rPr>
                <w:rFonts w:ascii="仿宋" w:eastAsia="仿宋" w:hAnsi="仿宋" w:cs="仿宋" w:hint="eastAsia"/>
                <w:sz w:val="20"/>
                <w:szCs w:val="20"/>
              </w:rPr>
              <w:t>631.68</w:t>
            </w:r>
          </w:p>
        </w:tc>
        <w:tc>
          <w:tcPr>
            <w:tcW w:w="168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sz w:val="20"/>
                <w:szCs w:val="20"/>
              </w:rPr>
            </w:pPr>
          </w:p>
        </w:tc>
      </w:tr>
    </w:tbl>
    <w:p w:rsidR="00A27877" w:rsidRDefault="003857E0">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A27877" w:rsidRDefault="00A27877">
      <w:pPr>
        <w:spacing w:before="66"/>
        <w:ind w:left="57" w:firstLineChars="100" w:firstLine="220"/>
        <w:jc w:val="both"/>
        <w:rPr>
          <w:rFonts w:ascii="仿宋" w:eastAsia="仿宋" w:hAnsi="仿宋" w:cs="仿宋"/>
        </w:rPr>
        <w:sectPr w:rsidR="00A27877">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A27877">
        <w:trPr>
          <w:trHeight w:val="532"/>
        </w:trPr>
        <w:tc>
          <w:tcPr>
            <w:tcW w:w="15689" w:type="dxa"/>
            <w:gridSpan w:val="8"/>
            <w:vAlign w:val="center"/>
          </w:tcPr>
          <w:p w:rsidR="00A27877" w:rsidRDefault="003857E0">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A27877">
        <w:trPr>
          <w:trHeight w:val="227"/>
        </w:trPr>
        <w:tc>
          <w:tcPr>
            <w:tcW w:w="5115" w:type="dxa"/>
            <w:gridSpan w:val="2"/>
            <w:vAlign w:val="center"/>
          </w:tcPr>
          <w:p w:rsidR="00A27877" w:rsidRDefault="00A27877">
            <w:pPr>
              <w:pStyle w:val="TableParagraph"/>
              <w:jc w:val="center"/>
              <w:rPr>
                <w:rFonts w:ascii="仿宋" w:eastAsia="仿宋" w:hAnsi="仿宋" w:cs="仿宋"/>
              </w:rPr>
            </w:pPr>
          </w:p>
        </w:tc>
        <w:tc>
          <w:tcPr>
            <w:tcW w:w="2164" w:type="dxa"/>
            <w:vAlign w:val="center"/>
          </w:tcPr>
          <w:p w:rsidR="00A27877" w:rsidRDefault="00A27877">
            <w:pPr>
              <w:pStyle w:val="TableParagraph"/>
              <w:jc w:val="center"/>
              <w:rPr>
                <w:rFonts w:ascii="仿宋" w:eastAsia="仿宋" w:hAnsi="仿宋" w:cs="仿宋"/>
                <w:sz w:val="20"/>
              </w:rPr>
            </w:pPr>
          </w:p>
        </w:tc>
        <w:tc>
          <w:tcPr>
            <w:tcW w:w="1897" w:type="dxa"/>
            <w:vAlign w:val="center"/>
          </w:tcPr>
          <w:p w:rsidR="00A27877" w:rsidRDefault="00A27877">
            <w:pPr>
              <w:pStyle w:val="TableParagraph"/>
              <w:jc w:val="center"/>
              <w:rPr>
                <w:rFonts w:ascii="仿宋" w:eastAsia="仿宋" w:hAnsi="仿宋" w:cs="仿宋"/>
                <w:sz w:val="20"/>
              </w:rPr>
            </w:pPr>
          </w:p>
        </w:tc>
        <w:tc>
          <w:tcPr>
            <w:tcW w:w="1739" w:type="dxa"/>
            <w:vAlign w:val="center"/>
          </w:tcPr>
          <w:p w:rsidR="00A27877" w:rsidRDefault="00A27877">
            <w:pPr>
              <w:pStyle w:val="TableParagraph"/>
              <w:jc w:val="center"/>
              <w:rPr>
                <w:rFonts w:ascii="仿宋" w:eastAsia="仿宋" w:hAnsi="仿宋" w:cs="仿宋"/>
                <w:sz w:val="20"/>
              </w:rPr>
            </w:pPr>
          </w:p>
        </w:tc>
        <w:tc>
          <w:tcPr>
            <w:tcW w:w="1715" w:type="dxa"/>
            <w:vAlign w:val="center"/>
          </w:tcPr>
          <w:p w:rsidR="00A27877" w:rsidRDefault="00A27877">
            <w:pPr>
              <w:pStyle w:val="TableParagraph"/>
              <w:jc w:val="center"/>
              <w:rPr>
                <w:rFonts w:ascii="仿宋" w:eastAsia="仿宋" w:hAnsi="仿宋" w:cs="仿宋"/>
                <w:sz w:val="20"/>
              </w:rPr>
            </w:pPr>
          </w:p>
        </w:tc>
        <w:tc>
          <w:tcPr>
            <w:tcW w:w="3059" w:type="dxa"/>
            <w:gridSpan w:val="2"/>
            <w:vAlign w:val="center"/>
          </w:tcPr>
          <w:p w:rsidR="00A27877" w:rsidRDefault="003857E0">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A27877">
        <w:trPr>
          <w:trHeight w:val="90"/>
        </w:trPr>
        <w:tc>
          <w:tcPr>
            <w:tcW w:w="12630" w:type="dxa"/>
            <w:gridSpan w:val="6"/>
            <w:vAlign w:val="center"/>
          </w:tcPr>
          <w:p w:rsidR="00A27877" w:rsidRDefault="003857E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3059" w:type="dxa"/>
            <w:gridSpan w:val="2"/>
            <w:vAlign w:val="center"/>
          </w:tcPr>
          <w:p w:rsidR="00A27877" w:rsidRDefault="003857E0">
            <w:pPr>
              <w:pStyle w:val="TableParagraph"/>
              <w:jc w:val="right"/>
              <w:rPr>
                <w:rFonts w:ascii="仿宋" w:eastAsia="仿宋" w:hAnsi="仿宋" w:cs="仿宋"/>
              </w:rPr>
            </w:pPr>
            <w:r>
              <w:rPr>
                <w:rFonts w:ascii="仿宋" w:eastAsia="仿宋" w:hAnsi="仿宋" w:cs="仿宋" w:hint="eastAsia"/>
              </w:rPr>
              <w:t>金额单位：万元</w:t>
            </w:r>
          </w:p>
        </w:tc>
      </w:tr>
      <w:tr w:rsidR="00A27877">
        <w:trPr>
          <w:trHeight w:val="90"/>
        </w:trPr>
        <w:tc>
          <w:tcPr>
            <w:tcW w:w="5115" w:type="dxa"/>
            <w:gridSpan w:val="2"/>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对附属单位补助支出</w:t>
            </w:r>
          </w:p>
        </w:tc>
      </w:tr>
      <w:tr w:rsidR="00A27877">
        <w:trPr>
          <w:trHeight w:val="176"/>
        </w:trPr>
        <w:tc>
          <w:tcPr>
            <w:tcW w:w="1188"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功能分类</w:t>
            </w:r>
          </w:p>
          <w:p w:rsidR="00A27877" w:rsidRDefault="003857E0">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A27877" w:rsidRDefault="00A27877">
            <w:pPr>
              <w:rPr>
                <w:rFonts w:ascii="仿宋" w:eastAsia="仿宋" w:hAnsi="仿宋" w:cs="仿宋"/>
              </w:rPr>
            </w:pPr>
          </w:p>
        </w:tc>
        <w:tc>
          <w:tcPr>
            <w:tcW w:w="1897" w:type="dxa"/>
            <w:vMerge/>
            <w:tcBorders>
              <w:left w:val="single" w:sz="4" w:space="0" w:color="000000"/>
              <w:bottom w:val="single" w:sz="4" w:space="0" w:color="000000"/>
            </w:tcBorders>
          </w:tcPr>
          <w:p w:rsidR="00A27877" w:rsidRDefault="00A27877">
            <w:pPr>
              <w:rPr>
                <w:rFonts w:ascii="仿宋" w:eastAsia="仿宋" w:hAnsi="仿宋" w:cs="仿宋"/>
              </w:rPr>
            </w:pPr>
          </w:p>
        </w:tc>
        <w:tc>
          <w:tcPr>
            <w:tcW w:w="1739" w:type="dxa"/>
            <w:vMerge/>
            <w:tcBorders>
              <w:left w:val="single" w:sz="4" w:space="0" w:color="000000"/>
              <w:bottom w:val="single" w:sz="4" w:space="0" w:color="000000"/>
            </w:tcBorders>
          </w:tcPr>
          <w:p w:rsidR="00A27877" w:rsidRDefault="00A27877">
            <w:pPr>
              <w:rPr>
                <w:rFonts w:ascii="仿宋" w:eastAsia="仿宋" w:hAnsi="仿宋" w:cs="仿宋"/>
              </w:rPr>
            </w:pPr>
          </w:p>
        </w:tc>
        <w:tc>
          <w:tcPr>
            <w:tcW w:w="1715" w:type="dxa"/>
            <w:vMerge/>
            <w:tcBorders>
              <w:left w:val="single" w:sz="4" w:space="0" w:color="000000"/>
              <w:bottom w:val="single" w:sz="4" w:space="0" w:color="000000"/>
            </w:tcBorders>
          </w:tcPr>
          <w:p w:rsidR="00A27877" w:rsidRDefault="00A27877">
            <w:pPr>
              <w:rPr>
                <w:rFonts w:ascii="仿宋" w:eastAsia="仿宋" w:hAnsi="仿宋" w:cs="仿宋"/>
              </w:rPr>
            </w:pPr>
          </w:p>
        </w:tc>
        <w:tc>
          <w:tcPr>
            <w:tcW w:w="1633" w:type="dxa"/>
            <w:vMerge/>
            <w:tcBorders>
              <w:left w:val="single" w:sz="4" w:space="0" w:color="000000"/>
              <w:bottom w:val="single" w:sz="4" w:space="0" w:color="000000"/>
            </w:tcBorders>
          </w:tcPr>
          <w:p w:rsidR="00A27877" w:rsidRDefault="00A27877">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rPr>
            </w:pPr>
          </w:p>
        </w:tc>
      </w:tr>
      <w:tr w:rsidR="00A27877">
        <w:trPr>
          <w:trHeight w:hRule="exact" w:val="382"/>
        </w:trPr>
        <w:tc>
          <w:tcPr>
            <w:tcW w:w="5115"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5,057.62</w:t>
            </w:r>
          </w:p>
        </w:tc>
        <w:tc>
          <w:tcPr>
            <w:tcW w:w="1897" w:type="dxa"/>
            <w:tcBorders>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2,693.55</w:t>
            </w:r>
          </w:p>
        </w:tc>
        <w:tc>
          <w:tcPr>
            <w:tcW w:w="1739" w:type="dxa"/>
            <w:tcBorders>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2,364.06</w:t>
            </w:r>
          </w:p>
        </w:tc>
        <w:tc>
          <w:tcPr>
            <w:tcW w:w="1715" w:type="dxa"/>
            <w:tcBorders>
              <w:left w:val="single" w:sz="4" w:space="0" w:color="000000"/>
              <w:bottom w:val="single" w:sz="4" w:space="0" w:color="000000"/>
            </w:tcBorders>
            <w:vAlign w:val="center"/>
          </w:tcPr>
          <w:p w:rsidR="00A27877" w:rsidRDefault="00A27877">
            <w:pPr>
              <w:jc w:val="right"/>
              <w:rPr>
                <w:rFonts w:ascii="仿宋" w:eastAsia="仿宋" w:hAnsi="仿宋" w:cs="仿宋"/>
              </w:rPr>
            </w:pPr>
          </w:p>
        </w:tc>
        <w:tc>
          <w:tcPr>
            <w:tcW w:w="1633" w:type="dxa"/>
            <w:tcBorders>
              <w:left w:val="single" w:sz="4" w:space="0" w:color="000000"/>
              <w:bottom w:val="single" w:sz="4" w:space="0" w:color="000000"/>
            </w:tcBorders>
            <w:vAlign w:val="center"/>
          </w:tcPr>
          <w:p w:rsidR="00A27877" w:rsidRDefault="00A27877">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3,676.30</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1,907.39</w:t>
            </w:r>
          </w:p>
        </w:tc>
        <w:tc>
          <w:tcPr>
            <w:tcW w:w="1739"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1,768.91</w:t>
            </w: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3,676.30</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1,907.39</w:t>
            </w:r>
          </w:p>
        </w:tc>
        <w:tc>
          <w:tcPr>
            <w:tcW w:w="1739"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1,768.91</w:t>
            </w: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1,915.01</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1,907.39</w:t>
            </w:r>
          </w:p>
        </w:tc>
        <w:tc>
          <w:tcPr>
            <w:tcW w:w="1739"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7.62</w:t>
            </w: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2070307</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体育场馆</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1,761.29</w:t>
            </w:r>
          </w:p>
        </w:tc>
        <w:tc>
          <w:tcPr>
            <w:tcW w:w="1897"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1,761.29</w:t>
            </w: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191.94</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191.94</w:t>
            </w:r>
          </w:p>
        </w:tc>
        <w:tc>
          <w:tcPr>
            <w:tcW w:w="1739"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191.94</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191.94</w:t>
            </w:r>
          </w:p>
        </w:tc>
        <w:tc>
          <w:tcPr>
            <w:tcW w:w="1739"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8.56</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8.56</w:t>
            </w:r>
          </w:p>
        </w:tc>
        <w:tc>
          <w:tcPr>
            <w:tcW w:w="1739"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122.25</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122.25</w:t>
            </w:r>
          </w:p>
        </w:tc>
        <w:tc>
          <w:tcPr>
            <w:tcW w:w="1739"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61.13</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61.13</w:t>
            </w:r>
          </w:p>
        </w:tc>
        <w:tc>
          <w:tcPr>
            <w:tcW w:w="1739"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594.22</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594.22</w:t>
            </w:r>
          </w:p>
        </w:tc>
        <w:tc>
          <w:tcPr>
            <w:tcW w:w="1739"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594.22</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594.22</w:t>
            </w:r>
          </w:p>
        </w:tc>
        <w:tc>
          <w:tcPr>
            <w:tcW w:w="1739"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143.67</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143.67</w:t>
            </w:r>
          </w:p>
        </w:tc>
        <w:tc>
          <w:tcPr>
            <w:tcW w:w="1739"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450.55</w:t>
            </w:r>
          </w:p>
        </w:tc>
        <w:tc>
          <w:tcPr>
            <w:tcW w:w="189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450.55</w:t>
            </w:r>
          </w:p>
        </w:tc>
        <w:tc>
          <w:tcPr>
            <w:tcW w:w="1739"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229</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595.16</w:t>
            </w:r>
          </w:p>
        </w:tc>
        <w:tc>
          <w:tcPr>
            <w:tcW w:w="1897"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595.16</w:t>
            </w: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22960</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595.16</w:t>
            </w:r>
          </w:p>
        </w:tc>
        <w:tc>
          <w:tcPr>
            <w:tcW w:w="1897"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595.16</w:t>
            </w: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r w:rsidR="00A27877">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lastRenderedPageBreak/>
              <w:t>2296003</w:t>
            </w:r>
          </w:p>
        </w:tc>
        <w:tc>
          <w:tcPr>
            <w:tcW w:w="3927"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595.16</w:t>
            </w:r>
          </w:p>
        </w:tc>
        <w:tc>
          <w:tcPr>
            <w:tcW w:w="1897"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A27877" w:rsidRDefault="003857E0">
            <w:pPr>
              <w:pStyle w:val="TableParagraph"/>
              <w:spacing w:before="30"/>
              <w:ind w:left="107"/>
              <w:jc w:val="right"/>
              <w:rPr>
                <w:rFonts w:ascii="仿宋" w:eastAsia="仿宋" w:hAnsi="仿宋" w:cs="仿宋"/>
              </w:rPr>
            </w:pPr>
            <w:r>
              <w:rPr>
                <w:rFonts w:ascii="仿宋" w:eastAsia="仿宋" w:hAnsi="仿宋" w:cs="仿宋" w:hint="eastAsia"/>
              </w:rPr>
              <w:t>595.16</w:t>
            </w:r>
          </w:p>
        </w:tc>
        <w:tc>
          <w:tcPr>
            <w:tcW w:w="1715"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27877" w:rsidRDefault="00A27877">
            <w:pPr>
              <w:pStyle w:val="TableParagraph"/>
              <w:spacing w:before="30"/>
              <w:ind w:left="107"/>
              <w:jc w:val="right"/>
              <w:rPr>
                <w:rFonts w:ascii="仿宋" w:eastAsia="仿宋" w:hAnsi="仿宋" w:cs="仿宋"/>
              </w:rPr>
            </w:pPr>
          </w:p>
        </w:tc>
      </w:tr>
    </w:tbl>
    <w:p w:rsidR="00A27877" w:rsidRDefault="003857E0">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A27877" w:rsidRDefault="00A27877">
      <w:pPr>
        <w:spacing w:before="59"/>
        <w:ind w:left="57"/>
        <w:rPr>
          <w:rFonts w:ascii="仿宋" w:eastAsia="仿宋" w:hAnsi="仿宋" w:cs="仿宋"/>
        </w:rPr>
        <w:sectPr w:rsidR="00A27877">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A27877">
        <w:trPr>
          <w:trHeight w:val="319"/>
        </w:trPr>
        <w:tc>
          <w:tcPr>
            <w:tcW w:w="15372" w:type="dxa"/>
            <w:gridSpan w:val="10"/>
          </w:tcPr>
          <w:p w:rsidR="00A27877" w:rsidRDefault="003857E0">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A27877">
        <w:trPr>
          <w:trHeight w:val="319"/>
        </w:trPr>
        <w:tc>
          <w:tcPr>
            <w:tcW w:w="5562" w:type="dxa"/>
            <w:gridSpan w:val="2"/>
          </w:tcPr>
          <w:p w:rsidR="00A27877" w:rsidRDefault="00A27877">
            <w:pPr>
              <w:pStyle w:val="TableParagraph"/>
              <w:rPr>
                <w:rFonts w:ascii="仿宋" w:eastAsia="仿宋" w:hAnsi="仿宋" w:cs="仿宋"/>
                <w:sz w:val="20"/>
              </w:rPr>
            </w:pPr>
          </w:p>
        </w:tc>
        <w:tc>
          <w:tcPr>
            <w:tcW w:w="847" w:type="dxa"/>
          </w:tcPr>
          <w:p w:rsidR="00A27877" w:rsidRDefault="00A27877">
            <w:pPr>
              <w:pStyle w:val="TableParagraph"/>
              <w:rPr>
                <w:rFonts w:ascii="仿宋" w:eastAsia="仿宋" w:hAnsi="仿宋" w:cs="仿宋"/>
                <w:sz w:val="20"/>
              </w:rPr>
            </w:pPr>
          </w:p>
        </w:tc>
        <w:tc>
          <w:tcPr>
            <w:tcW w:w="1913" w:type="dxa"/>
          </w:tcPr>
          <w:p w:rsidR="00A27877" w:rsidRDefault="00A27877">
            <w:pPr>
              <w:pStyle w:val="TableParagraph"/>
              <w:rPr>
                <w:rFonts w:ascii="仿宋" w:eastAsia="仿宋" w:hAnsi="仿宋" w:cs="仿宋"/>
                <w:sz w:val="20"/>
              </w:rPr>
            </w:pPr>
          </w:p>
        </w:tc>
        <w:tc>
          <w:tcPr>
            <w:tcW w:w="2635" w:type="dxa"/>
            <w:gridSpan w:val="2"/>
          </w:tcPr>
          <w:p w:rsidR="00A27877" w:rsidRDefault="00A27877">
            <w:pPr>
              <w:pStyle w:val="TableParagraph"/>
              <w:rPr>
                <w:rFonts w:ascii="仿宋" w:eastAsia="仿宋" w:hAnsi="仿宋" w:cs="仿宋"/>
                <w:sz w:val="20"/>
              </w:rPr>
            </w:pPr>
          </w:p>
        </w:tc>
        <w:tc>
          <w:tcPr>
            <w:tcW w:w="1194" w:type="dxa"/>
          </w:tcPr>
          <w:p w:rsidR="00A27877" w:rsidRDefault="00A27877">
            <w:pPr>
              <w:pStyle w:val="TableParagraph"/>
              <w:rPr>
                <w:rFonts w:ascii="仿宋" w:eastAsia="仿宋" w:hAnsi="仿宋" w:cs="仿宋"/>
                <w:sz w:val="20"/>
              </w:rPr>
            </w:pPr>
          </w:p>
        </w:tc>
        <w:tc>
          <w:tcPr>
            <w:tcW w:w="3221" w:type="dxa"/>
            <w:gridSpan w:val="3"/>
            <w:vAlign w:val="center"/>
          </w:tcPr>
          <w:p w:rsidR="00A27877" w:rsidRDefault="003857E0">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A27877">
        <w:trPr>
          <w:trHeight w:val="319"/>
        </w:trPr>
        <w:tc>
          <w:tcPr>
            <w:tcW w:w="12151" w:type="dxa"/>
            <w:gridSpan w:val="7"/>
          </w:tcPr>
          <w:p w:rsidR="00A27877" w:rsidRDefault="003857E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3221" w:type="dxa"/>
            <w:gridSpan w:val="3"/>
            <w:vAlign w:val="center"/>
          </w:tcPr>
          <w:p w:rsidR="00A27877" w:rsidRDefault="003857E0">
            <w:pPr>
              <w:pStyle w:val="TableParagraph"/>
              <w:jc w:val="right"/>
              <w:rPr>
                <w:rFonts w:ascii="仿宋" w:eastAsia="仿宋" w:hAnsi="仿宋" w:cs="仿宋"/>
              </w:rPr>
            </w:pPr>
            <w:r>
              <w:rPr>
                <w:rFonts w:ascii="仿宋" w:eastAsia="仿宋" w:hAnsi="仿宋" w:cs="仿宋" w:hint="eastAsia"/>
              </w:rPr>
              <w:t>金额单位：万元</w:t>
            </w:r>
          </w:p>
        </w:tc>
      </w:tr>
      <w:tr w:rsidR="00A27877">
        <w:trPr>
          <w:trHeight w:val="162"/>
        </w:trPr>
        <w:tc>
          <w:tcPr>
            <w:tcW w:w="5562" w:type="dxa"/>
            <w:gridSpan w:val="2"/>
            <w:tcBorders>
              <w:top w:val="single" w:sz="4" w:space="0" w:color="000000"/>
              <w:left w:val="single" w:sz="4" w:space="0" w:color="000000"/>
              <w:bottom w:val="single" w:sz="4" w:space="0" w:color="000000"/>
            </w:tcBorders>
          </w:tcPr>
          <w:p w:rsidR="00A27877" w:rsidRDefault="003857E0">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A27877" w:rsidRDefault="003857E0">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A27877">
        <w:trPr>
          <w:trHeight w:val="199"/>
        </w:trPr>
        <w:tc>
          <w:tcPr>
            <w:tcW w:w="3725" w:type="dxa"/>
            <w:vMerge w:val="restart"/>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A27877" w:rsidRDefault="003857E0">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A27877" w:rsidRDefault="003857E0">
            <w:pPr>
              <w:jc w:val="center"/>
              <w:rPr>
                <w:rFonts w:ascii="仿宋" w:eastAsia="仿宋" w:hAnsi="仿宋" w:cs="仿宋"/>
              </w:rPr>
            </w:pPr>
            <w:r>
              <w:rPr>
                <w:rFonts w:ascii="仿宋" w:eastAsia="仿宋" w:hAnsi="仿宋" w:cs="仿宋" w:hint="eastAsia"/>
              </w:rPr>
              <w:t>决算数</w:t>
            </w:r>
          </w:p>
        </w:tc>
      </w:tr>
      <w:tr w:rsidR="00A27877">
        <w:trPr>
          <w:trHeight w:val="578"/>
        </w:trPr>
        <w:tc>
          <w:tcPr>
            <w:tcW w:w="3725" w:type="dxa"/>
            <w:vMerge/>
            <w:tcBorders>
              <w:left w:val="single" w:sz="4" w:space="0" w:color="000000"/>
              <w:bottom w:val="single" w:sz="4" w:space="0" w:color="000000"/>
            </w:tcBorders>
          </w:tcPr>
          <w:p w:rsidR="00A27877" w:rsidRDefault="00A27877">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A27877" w:rsidRDefault="00A27877">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A27877" w:rsidRDefault="00A27877">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国有资本经营预算财政拨款</w:t>
            </w: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4,487.03</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631.68</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3,676.30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3,676.30</w:t>
            </w: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hRule="exact" w:val="359"/>
        </w:trPr>
        <w:tc>
          <w:tcPr>
            <w:tcW w:w="3725" w:type="dxa"/>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5,118.71</w:t>
            </w:r>
          </w:p>
        </w:tc>
        <w:tc>
          <w:tcPr>
            <w:tcW w:w="3667" w:type="dxa"/>
            <w:gridSpan w:val="3"/>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5,057.62</w:t>
            </w:r>
          </w:p>
        </w:tc>
        <w:tc>
          <w:tcPr>
            <w:tcW w:w="1415" w:type="dxa"/>
            <w:gridSpan w:val="2"/>
            <w:tcBorders>
              <w:top w:val="single" w:sz="4" w:space="0" w:color="000000"/>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4,462.46</w:t>
            </w:r>
          </w:p>
        </w:tc>
        <w:tc>
          <w:tcPr>
            <w:tcW w:w="1500" w:type="dxa"/>
            <w:tcBorders>
              <w:top w:val="single" w:sz="4" w:space="0" w:color="000000"/>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595.16</w:t>
            </w:r>
          </w:p>
        </w:tc>
        <w:tc>
          <w:tcPr>
            <w:tcW w:w="1500"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trHeight w:val="242"/>
        </w:trPr>
        <w:tc>
          <w:tcPr>
            <w:tcW w:w="3725"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3.48</w:t>
            </w:r>
          </w:p>
        </w:tc>
        <w:tc>
          <w:tcPr>
            <w:tcW w:w="3667" w:type="dxa"/>
            <w:gridSpan w:val="3"/>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64.58</w:t>
            </w:r>
          </w:p>
        </w:tc>
        <w:tc>
          <w:tcPr>
            <w:tcW w:w="1415" w:type="dxa"/>
            <w:gridSpan w:val="2"/>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28.05</w:t>
            </w:r>
          </w:p>
        </w:tc>
        <w:tc>
          <w:tcPr>
            <w:tcW w:w="1500"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36.53</w:t>
            </w:r>
          </w:p>
        </w:tc>
        <w:tc>
          <w:tcPr>
            <w:tcW w:w="1500" w:type="dxa"/>
            <w:tcBorders>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42"/>
        </w:trPr>
        <w:tc>
          <w:tcPr>
            <w:tcW w:w="3725"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3.48</w:t>
            </w:r>
          </w:p>
        </w:tc>
        <w:tc>
          <w:tcPr>
            <w:tcW w:w="3667" w:type="dxa"/>
            <w:gridSpan w:val="3"/>
            <w:tcBorders>
              <w:left w:val="single" w:sz="4" w:space="0" w:color="000000"/>
              <w:bottom w:val="single" w:sz="4" w:space="0" w:color="000000"/>
            </w:tcBorders>
            <w:vAlign w:val="center"/>
          </w:tcPr>
          <w:p w:rsidR="00A27877" w:rsidRDefault="00A27877">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42"/>
        </w:trPr>
        <w:tc>
          <w:tcPr>
            <w:tcW w:w="3725"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A27877" w:rsidRDefault="00A27877">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trHeight w:val="242"/>
        </w:trPr>
        <w:tc>
          <w:tcPr>
            <w:tcW w:w="3725"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A27877" w:rsidRDefault="00A27877">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hRule="exact" w:val="322"/>
        </w:trPr>
        <w:tc>
          <w:tcPr>
            <w:tcW w:w="3725"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5,122.19</w:t>
            </w:r>
          </w:p>
        </w:tc>
        <w:tc>
          <w:tcPr>
            <w:tcW w:w="3667" w:type="dxa"/>
            <w:gridSpan w:val="3"/>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5,122.19</w:t>
            </w:r>
          </w:p>
        </w:tc>
        <w:tc>
          <w:tcPr>
            <w:tcW w:w="1415" w:type="dxa"/>
            <w:gridSpan w:val="2"/>
            <w:tcBorders>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4,490.51</w:t>
            </w:r>
          </w:p>
        </w:tc>
        <w:tc>
          <w:tcPr>
            <w:tcW w:w="1500" w:type="dxa"/>
            <w:tcBorders>
              <w:left w:val="single" w:sz="4" w:space="0" w:color="000000"/>
              <w:bottom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631.68</w:t>
            </w:r>
          </w:p>
        </w:tc>
        <w:tc>
          <w:tcPr>
            <w:tcW w:w="1500" w:type="dxa"/>
            <w:tcBorders>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bl>
    <w:p w:rsidR="00A27877" w:rsidRDefault="003857E0">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A27877" w:rsidRDefault="00A27877">
      <w:pPr>
        <w:jc w:val="both"/>
        <w:rPr>
          <w:rFonts w:ascii="仿宋" w:eastAsia="仿宋" w:hAnsi="仿宋" w:cs="仿宋"/>
        </w:rPr>
        <w:sectPr w:rsidR="00A27877">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A27877">
        <w:trPr>
          <w:trHeight w:val="321"/>
        </w:trPr>
        <w:tc>
          <w:tcPr>
            <w:tcW w:w="15417" w:type="dxa"/>
            <w:gridSpan w:val="5"/>
            <w:vAlign w:val="center"/>
          </w:tcPr>
          <w:p w:rsidR="00A27877" w:rsidRDefault="003857E0">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A27877">
        <w:trPr>
          <w:trHeight w:val="321"/>
        </w:trPr>
        <w:tc>
          <w:tcPr>
            <w:tcW w:w="6300" w:type="dxa"/>
            <w:gridSpan w:val="2"/>
          </w:tcPr>
          <w:p w:rsidR="00A27877" w:rsidRDefault="00A27877">
            <w:pPr>
              <w:pStyle w:val="TableParagraph"/>
              <w:rPr>
                <w:rFonts w:ascii="仿宋" w:eastAsia="仿宋" w:hAnsi="仿宋" w:cs="仿宋"/>
                <w:sz w:val="20"/>
              </w:rPr>
            </w:pPr>
          </w:p>
        </w:tc>
        <w:tc>
          <w:tcPr>
            <w:tcW w:w="3184" w:type="dxa"/>
          </w:tcPr>
          <w:p w:rsidR="00A27877" w:rsidRDefault="00A27877">
            <w:pPr>
              <w:pStyle w:val="TableParagraph"/>
              <w:rPr>
                <w:rFonts w:ascii="仿宋" w:eastAsia="仿宋" w:hAnsi="仿宋" w:cs="仿宋"/>
                <w:sz w:val="27"/>
              </w:rPr>
            </w:pPr>
          </w:p>
        </w:tc>
        <w:tc>
          <w:tcPr>
            <w:tcW w:w="5933" w:type="dxa"/>
            <w:gridSpan w:val="2"/>
            <w:vAlign w:val="center"/>
          </w:tcPr>
          <w:p w:rsidR="00A27877" w:rsidRDefault="003857E0">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A27877">
        <w:trPr>
          <w:trHeight w:val="288"/>
        </w:trPr>
        <w:tc>
          <w:tcPr>
            <w:tcW w:w="6300" w:type="dxa"/>
            <w:gridSpan w:val="2"/>
          </w:tcPr>
          <w:p w:rsidR="00A27877" w:rsidRDefault="003857E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3184" w:type="dxa"/>
          </w:tcPr>
          <w:p w:rsidR="00A27877" w:rsidRDefault="00A27877">
            <w:pPr>
              <w:pStyle w:val="TableParagraph"/>
              <w:rPr>
                <w:rFonts w:ascii="仿宋" w:eastAsia="仿宋" w:hAnsi="仿宋" w:cs="仿宋"/>
                <w:sz w:val="27"/>
              </w:rPr>
            </w:pPr>
          </w:p>
        </w:tc>
        <w:tc>
          <w:tcPr>
            <w:tcW w:w="2778" w:type="dxa"/>
            <w:vAlign w:val="center"/>
          </w:tcPr>
          <w:p w:rsidR="00A27877" w:rsidRDefault="00A27877">
            <w:pPr>
              <w:pStyle w:val="TableParagraph"/>
              <w:jc w:val="right"/>
              <w:rPr>
                <w:rFonts w:ascii="仿宋" w:eastAsia="仿宋" w:hAnsi="仿宋" w:cs="仿宋"/>
                <w:sz w:val="27"/>
              </w:rPr>
            </w:pPr>
          </w:p>
        </w:tc>
        <w:tc>
          <w:tcPr>
            <w:tcW w:w="3155" w:type="dxa"/>
            <w:vAlign w:val="center"/>
          </w:tcPr>
          <w:p w:rsidR="00A27877" w:rsidRDefault="003857E0">
            <w:pPr>
              <w:pStyle w:val="TableParagraph"/>
              <w:jc w:val="right"/>
              <w:rPr>
                <w:rFonts w:ascii="仿宋" w:eastAsia="仿宋" w:hAnsi="仿宋" w:cs="仿宋"/>
                <w:sz w:val="27"/>
              </w:rPr>
            </w:pPr>
            <w:r>
              <w:rPr>
                <w:rFonts w:ascii="仿宋" w:eastAsia="仿宋" w:hAnsi="仿宋" w:cs="仿宋" w:hint="eastAsia"/>
              </w:rPr>
              <w:t>金额单位：万元</w:t>
            </w:r>
          </w:p>
        </w:tc>
      </w:tr>
      <w:tr w:rsidR="00A27877">
        <w:trPr>
          <w:trHeight w:val="319"/>
        </w:trPr>
        <w:tc>
          <w:tcPr>
            <w:tcW w:w="6300" w:type="dxa"/>
            <w:gridSpan w:val="2"/>
            <w:tcBorders>
              <w:top w:val="single" w:sz="6" w:space="0" w:color="000000"/>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项目支出</w:t>
            </w:r>
          </w:p>
        </w:tc>
      </w:tr>
      <w:tr w:rsidR="00A27877">
        <w:trPr>
          <w:trHeight w:val="341"/>
        </w:trPr>
        <w:tc>
          <w:tcPr>
            <w:tcW w:w="1278" w:type="dxa"/>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功能分类</w:t>
            </w:r>
          </w:p>
          <w:p w:rsidR="00A27877" w:rsidRDefault="003857E0">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A27877" w:rsidRDefault="00A27877">
            <w:pPr>
              <w:rPr>
                <w:rFonts w:ascii="仿宋" w:eastAsia="仿宋" w:hAnsi="仿宋" w:cs="仿宋"/>
              </w:rPr>
            </w:pPr>
          </w:p>
        </w:tc>
        <w:tc>
          <w:tcPr>
            <w:tcW w:w="2778" w:type="dxa"/>
            <w:vMerge/>
            <w:tcBorders>
              <w:left w:val="single" w:sz="6" w:space="0" w:color="000000"/>
              <w:bottom w:val="single" w:sz="6" w:space="0" w:color="000000"/>
            </w:tcBorders>
          </w:tcPr>
          <w:p w:rsidR="00A27877" w:rsidRDefault="00A27877">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A27877" w:rsidRDefault="00A27877">
            <w:pPr>
              <w:rPr>
                <w:rFonts w:ascii="仿宋" w:eastAsia="仿宋" w:hAnsi="仿宋" w:cs="仿宋"/>
              </w:rPr>
            </w:pPr>
          </w:p>
        </w:tc>
      </w:tr>
      <w:tr w:rsidR="00A27877">
        <w:trPr>
          <w:trHeight w:val="275"/>
        </w:trPr>
        <w:tc>
          <w:tcPr>
            <w:tcW w:w="6300" w:type="dxa"/>
            <w:gridSpan w:val="2"/>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3</w:t>
            </w:r>
          </w:p>
        </w:tc>
      </w:tr>
      <w:tr w:rsidR="00A27877">
        <w:trPr>
          <w:trHeight w:hRule="exact" w:val="374"/>
        </w:trPr>
        <w:tc>
          <w:tcPr>
            <w:tcW w:w="6300" w:type="dxa"/>
            <w:gridSpan w:val="2"/>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A27877" w:rsidRDefault="003857E0">
            <w:pPr>
              <w:pStyle w:val="TableParagraph"/>
              <w:jc w:val="right"/>
              <w:rPr>
                <w:rFonts w:ascii="仿宋" w:eastAsia="仿宋" w:hAnsi="仿宋" w:cs="仿宋"/>
              </w:rPr>
            </w:pPr>
            <w:r>
              <w:rPr>
                <w:rFonts w:ascii="仿宋" w:eastAsia="仿宋" w:hAnsi="仿宋" w:cs="仿宋" w:hint="eastAsia"/>
              </w:rPr>
              <w:t>5,057.62</w:t>
            </w:r>
          </w:p>
        </w:tc>
        <w:tc>
          <w:tcPr>
            <w:tcW w:w="2778" w:type="dxa"/>
            <w:tcBorders>
              <w:left w:val="single" w:sz="6" w:space="0" w:color="000000"/>
              <w:bottom w:val="single" w:sz="6" w:space="0" w:color="000000"/>
            </w:tcBorders>
          </w:tcPr>
          <w:p w:rsidR="00A27877" w:rsidRDefault="003857E0">
            <w:pPr>
              <w:pStyle w:val="TableParagraph"/>
              <w:jc w:val="right"/>
              <w:rPr>
                <w:rFonts w:ascii="仿宋" w:eastAsia="仿宋" w:hAnsi="仿宋" w:cs="仿宋"/>
              </w:rPr>
            </w:pPr>
            <w:r>
              <w:rPr>
                <w:rFonts w:ascii="仿宋" w:eastAsia="仿宋" w:hAnsi="仿宋" w:cs="仿宋" w:hint="eastAsia"/>
              </w:rPr>
              <w:t>2,693.55</w:t>
            </w:r>
          </w:p>
        </w:tc>
        <w:tc>
          <w:tcPr>
            <w:tcW w:w="3155" w:type="dxa"/>
            <w:tcBorders>
              <w:left w:val="single" w:sz="6" w:space="0" w:color="000000"/>
              <w:bottom w:val="single" w:sz="6" w:space="0" w:color="000000"/>
              <w:right w:val="single" w:sz="6" w:space="0" w:color="000000"/>
            </w:tcBorders>
          </w:tcPr>
          <w:p w:rsidR="00A27877" w:rsidRDefault="003857E0">
            <w:pPr>
              <w:pStyle w:val="TableParagraph"/>
              <w:jc w:val="right"/>
              <w:rPr>
                <w:rFonts w:ascii="仿宋" w:eastAsia="仿宋" w:hAnsi="仿宋" w:cs="仿宋"/>
              </w:rPr>
            </w:pPr>
            <w:r>
              <w:rPr>
                <w:rFonts w:ascii="仿宋" w:eastAsia="仿宋" w:hAnsi="仿宋" w:cs="仿宋" w:hint="eastAsia"/>
              </w:rPr>
              <w:t>2,364.06</w:t>
            </w: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3,676.30</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1,907.39</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1,768.91</w:t>
            </w: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3,676.30</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1,907.39</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1,768.91</w:t>
            </w: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1,915.01</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1,907.39</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7.62</w:t>
            </w: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2070307</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体育场馆</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1,761.29</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1,761.29</w:t>
            </w: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8.56</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8.56</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122.25</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122.25</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61.13</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61.13</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143.67</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143.67</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450.55</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450.55</w:t>
            </w: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r>
      <w:tr w:rsidR="00A27877">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c>
          <w:tcPr>
            <w:tcW w:w="2778" w:type="dxa"/>
            <w:tcBorders>
              <w:top w:val="single" w:sz="6" w:space="0" w:color="000000"/>
              <w:left w:val="single" w:sz="4" w:space="0" w:color="000000"/>
              <w:bottom w:val="single" w:sz="6"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r>
    </w:tbl>
    <w:p w:rsidR="00A27877" w:rsidRDefault="003857E0">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w:t>
      </w:r>
      <w:r>
        <w:rPr>
          <w:rFonts w:ascii="仿宋" w:eastAsia="仿宋" w:hAnsi="仿宋" w:cs="仿宋" w:hint="eastAsia"/>
        </w:rPr>
        <w:t>本表金额单位转换时可能存在尾数误差。</w:t>
      </w:r>
    </w:p>
    <w:p w:rsidR="00A27877" w:rsidRDefault="00A27877">
      <w:pPr>
        <w:tabs>
          <w:tab w:val="left" w:pos="55"/>
        </w:tabs>
        <w:jc w:val="both"/>
        <w:rPr>
          <w:rFonts w:ascii="仿宋" w:eastAsia="仿宋" w:hAnsi="仿宋" w:cs="仿宋"/>
        </w:rPr>
        <w:sectPr w:rsidR="00A27877">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A27877">
        <w:trPr>
          <w:trHeight w:val="319"/>
        </w:trPr>
        <w:tc>
          <w:tcPr>
            <w:tcW w:w="10515" w:type="dxa"/>
            <w:gridSpan w:val="5"/>
            <w:vAlign w:val="center"/>
          </w:tcPr>
          <w:p w:rsidR="00A27877" w:rsidRDefault="003857E0">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A27877">
        <w:trPr>
          <w:trHeight w:val="319"/>
        </w:trPr>
        <w:tc>
          <w:tcPr>
            <w:tcW w:w="4532" w:type="dxa"/>
            <w:gridSpan w:val="2"/>
          </w:tcPr>
          <w:p w:rsidR="00A27877" w:rsidRDefault="00A27877">
            <w:pPr>
              <w:pStyle w:val="TableParagraph"/>
              <w:rPr>
                <w:rFonts w:ascii="仿宋" w:eastAsia="仿宋" w:hAnsi="仿宋" w:cs="仿宋"/>
                <w:sz w:val="20"/>
              </w:rPr>
            </w:pPr>
          </w:p>
        </w:tc>
        <w:tc>
          <w:tcPr>
            <w:tcW w:w="2047" w:type="dxa"/>
          </w:tcPr>
          <w:p w:rsidR="00A27877" w:rsidRDefault="00A27877">
            <w:pPr>
              <w:pStyle w:val="TableParagraph"/>
              <w:rPr>
                <w:rFonts w:ascii="仿宋" w:eastAsia="仿宋" w:hAnsi="仿宋" w:cs="仿宋"/>
                <w:sz w:val="20"/>
              </w:rPr>
            </w:pPr>
          </w:p>
        </w:tc>
        <w:tc>
          <w:tcPr>
            <w:tcW w:w="2040" w:type="dxa"/>
          </w:tcPr>
          <w:p w:rsidR="00A27877" w:rsidRDefault="00A27877">
            <w:pPr>
              <w:pStyle w:val="TableParagraph"/>
              <w:rPr>
                <w:rFonts w:ascii="仿宋" w:eastAsia="仿宋" w:hAnsi="仿宋" w:cs="仿宋"/>
                <w:sz w:val="20"/>
              </w:rPr>
            </w:pPr>
          </w:p>
        </w:tc>
        <w:tc>
          <w:tcPr>
            <w:tcW w:w="1896" w:type="dxa"/>
            <w:vAlign w:val="center"/>
          </w:tcPr>
          <w:p w:rsidR="00A27877" w:rsidRDefault="003857E0">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A27877">
        <w:trPr>
          <w:trHeight w:val="319"/>
        </w:trPr>
        <w:tc>
          <w:tcPr>
            <w:tcW w:w="8619" w:type="dxa"/>
            <w:gridSpan w:val="4"/>
          </w:tcPr>
          <w:p w:rsidR="00A27877" w:rsidRDefault="003857E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1896" w:type="dxa"/>
            <w:vAlign w:val="center"/>
          </w:tcPr>
          <w:p w:rsidR="00A27877" w:rsidRDefault="003857E0">
            <w:pPr>
              <w:pStyle w:val="TableParagraph"/>
              <w:jc w:val="right"/>
              <w:rPr>
                <w:rFonts w:ascii="仿宋" w:eastAsia="仿宋" w:hAnsi="仿宋" w:cs="仿宋"/>
                <w:sz w:val="20"/>
              </w:rPr>
            </w:pPr>
            <w:r>
              <w:rPr>
                <w:rFonts w:ascii="仿宋" w:eastAsia="仿宋" w:hAnsi="仿宋" w:cs="仿宋" w:hint="eastAsia"/>
              </w:rPr>
              <w:t>金额单位：万元</w:t>
            </w:r>
          </w:p>
        </w:tc>
      </w:tr>
      <w:tr w:rsidR="00A27877">
        <w:trPr>
          <w:trHeight w:val="243"/>
        </w:trPr>
        <w:tc>
          <w:tcPr>
            <w:tcW w:w="4532" w:type="dxa"/>
            <w:gridSpan w:val="2"/>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sz w:val="20"/>
              </w:rPr>
            </w:pPr>
            <w:r>
              <w:rPr>
                <w:rFonts w:ascii="仿宋" w:eastAsia="仿宋" w:hAnsi="仿宋" w:cs="仿宋" w:hint="eastAsia"/>
              </w:rPr>
              <w:t>财政拨款基本支出</w:t>
            </w:r>
          </w:p>
        </w:tc>
      </w:tr>
      <w:tr w:rsidR="00A27877">
        <w:trPr>
          <w:trHeight w:val="483"/>
        </w:trPr>
        <w:tc>
          <w:tcPr>
            <w:tcW w:w="990"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公用经费</w:t>
            </w:r>
          </w:p>
        </w:tc>
      </w:tr>
      <w:tr w:rsidR="00A27877">
        <w:trPr>
          <w:trHeight w:hRule="exact" w:val="409"/>
        </w:trPr>
        <w:tc>
          <w:tcPr>
            <w:tcW w:w="4532"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2,693.55</w:t>
            </w:r>
          </w:p>
        </w:tc>
        <w:tc>
          <w:tcPr>
            <w:tcW w:w="2040"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2,354.63</w:t>
            </w:r>
          </w:p>
        </w:tc>
        <w:tc>
          <w:tcPr>
            <w:tcW w:w="1896"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338.92</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1,970.49</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1,970.49</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314.30</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314.30</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317.81</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317.81</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628.86</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628.86</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143.64</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143.64</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62.90</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62.90</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55.85</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55.85</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15.24</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15.24</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144.02</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144.02</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24.99</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24.99</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262.88</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262.88</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338.92</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338.92</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2.24</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2.24</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5.33</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5.33</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4.51</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4.51</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10.09</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10.09</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171.66</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171.66</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37.51</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37.51</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19.54</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19.54</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9.77</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9.77</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4.71</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4.71</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16.50</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16.50</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4.70</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4.70</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5.33</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5.33</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45.28</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45.28</w:t>
            </w: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384.14</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384.14</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171.77</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171.77</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24.17</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24.17</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1.89</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1.89</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180.48</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180.48</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5.83</w:t>
            </w: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5.83</w:t>
            </w: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bl>
    <w:p w:rsidR="00A27877" w:rsidRDefault="003857E0">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A27877" w:rsidRDefault="00A27877">
      <w:pPr>
        <w:spacing w:line="255" w:lineRule="exact"/>
        <w:jc w:val="both"/>
        <w:rPr>
          <w:rFonts w:ascii="仿宋" w:eastAsia="仿宋" w:hAnsi="仿宋" w:cs="仿宋"/>
        </w:rPr>
        <w:sectPr w:rsidR="00A27877">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A27877">
        <w:trPr>
          <w:trHeight w:val="560"/>
        </w:trPr>
        <w:tc>
          <w:tcPr>
            <w:tcW w:w="10446" w:type="dxa"/>
            <w:gridSpan w:val="5"/>
            <w:vAlign w:val="center"/>
          </w:tcPr>
          <w:p w:rsidR="00A27877" w:rsidRDefault="003857E0">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A27877">
        <w:trPr>
          <w:trHeight w:val="147"/>
        </w:trPr>
        <w:tc>
          <w:tcPr>
            <w:tcW w:w="5466" w:type="dxa"/>
            <w:gridSpan w:val="2"/>
          </w:tcPr>
          <w:p w:rsidR="00A27877" w:rsidRDefault="00A27877">
            <w:pPr>
              <w:pStyle w:val="TableParagraph"/>
              <w:rPr>
                <w:rFonts w:ascii="仿宋" w:eastAsia="仿宋" w:hAnsi="仿宋" w:cs="仿宋"/>
                <w:sz w:val="20"/>
              </w:rPr>
            </w:pPr>
          </w:p>
        </w:tc>
        <w:tc>
          <w:tcPr>
            <w:tcW w:w="1969" w:type="dxa"/>
          </w:tcPr>
          <w:p w:rsidR="00A27877" w:rsidRDefault="00A27877">
            <w:pPr>
              <w:pStyle w:val="TableParagraph"/>
              <w:rPr>
                <w:rFonts w:ascii="仿宋" w:eastAsia="仿宋" w:hAnsi="仿宋" w:cs="仿宋"/>
                <w:sz w:val="20"/>
              </w:rPr>
            </w:pPr>
          </w:p>
        </w:tc>
        <w:tc>
          <w:tcPr>
            <w:tcW w:w="1499" w:type="dxa"/>
          </w:tcPr>
          <w:p w:rsidR="00A27877" w:rsidRDefault="00A27877">
            <w:pPr>
              <w:pStyle w:val="TableParagraph"/>
              <w:rPr>
                <w:rFonts w:ascii="仿宋" w:eastAsia="仿宋" w:hAnsi="仿宋" w:cs="仿宋"/>
                <w:sz w:val="20"/>
              </w:rPr>
            </w:pPr>
          </w:p>
        </w:tc>
        <w:tc>
          <w:tcPr>
            <w:tcW w:w="1512" w:type="dxa"/>
            <w:vAlign w:val="center"/>
          </w:tcPr>
          <w:p w:rsidR="00A27877" w:rsidRDefault="003857E0">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A27877">
        <w:trPr>
          <w:trHeight w:val="303"/>
        </w:trPr>
        <w:tc>
          <w:tcPr>
            <w:tcW w:w="7435" w:type="dxa"/>
            <w:gridSpan w:val="3"/>
          </w:tcPr>
          <w:p w:rsidR="00A27877" w:rsidRDefault="003857E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3011" w:type="dxa"/>
            <w:gridSpan w:val="2"/>
          </w:tcPr>
          <w:p w:rsidR="00A27877" w:rsidRDefault="003857E0">
            <w:pPr>
              <w:pStyle w:val="TableParagraph"/>
              <w:jc w:val="right"/>
              <w:rPr>
                <w:rFonts w:ascii="仿宋" w:eastAsia="仿宋" w:hAnsi="仿宋" w:cs="仿宋"/>
              </w:rPr>
            </w:pPr>
            <w:r>
              <w:rPr>
                <w:rFonts w:ascii="仿宋" w:eastAsia="仿宋" w:hAnsi="仿宋" w:cs="仿宋" w:hint="eastAsia"/>
              </w:rPr>
              <w:t>金额单位：万元</w:t>
            </w:r>
          </w:p>
        </w:tc>
      </w:tr>
      <w:tr w:rsidR="00A27877">
        <w:trPr>
          <w:trHeight w:val="158"/>
        </w:trPr>
        <w:tc>
          <w:tcPr>
            <w:tcW w:w="5466" w:type="dxa"/>
            <w:gridSpan w:val="2"/>
            <w:tcBorders>
              <w:top w:val="single" w:sz="6" w:space="0" w:color="000000"/>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项目支出</w:t>
            </w:r>
          </w:p>
        </w:tc>
      </w:tr>
      <w:tr w:rsidR="00A27877">
        <w:trPr>
          <w:trHeight w:val="561"/>
        </w:trPr>
        <w:tc>
          <w:tcPr>
            <w:tcW w:w="1134" w:type="dxa"/>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A27877" w:rsidRDefault="00A27877">
            <w:pPr>
              <w:rPr>
                <w:rFonts w:ascii="仿宋" w:eastAsia="仿宋" w:hAnsi="仿宋" w:cs="仿宋"/>
                <w:sz w:val="2"/>
                <w:szCs w:val="2"/>
              </w:rPr>
            </w:pPr>
          </w:p>
        </w:tc>
        <w:tc>
          <w:tcPr>
            <w:tcW w:w="1499" w:type="dxa"/>
            <w:vMerge/>
            <w:tcBorders>
              <w:left w:val="single" w:sz="6" w:space="0" w:color="000000"/>
              <w:bottom w:val="single" w:sz="6" w:space="0" w:color="000000"/>
            </w:tcBorders>
          </w:tcPr>
          <w:p w:rsidR="00A27877" w:rsidRDefault="00A27877">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A27877" w:rsidRDefault="00A27877">
            <w:pPr>
              <w:rPr>
                <w:rFonts w:ascii="仿宋" w:eastAsia="仿宋" w:hAnsi="仿宋" w:cs="仿宋"/>
                <w:sz w:val="2"/>
                <w:szCs w:val="2"/>
              </w:rPr>
            </w:pPr>
          </w:p>
        </w:tc>
      </w:tr>
      <w:tr w:rsidR="00A27877">
        <w:trPr>
          <w:trHeight w:val="152"/>
        </w:trPr>
        <w:tc>
          <w:tcPr>
            <w:tcW w:w="5466" w:type="dxa"/>
            <w:gridSpan w:val="2"/>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3</w:t>
            </w:r>
          </w:p>
        </w:tc>
      </w:tr>
      <w:tr w:rsidR="00A27877">
        <w:trPr>
          <w:trHeight w:hRule="exact" w:val="298"/>
        </w:trPr>
        <w:tc>
          <w:tcPr>
            <w:tcW w:w="5466" w:type="dxa"/>
            <w:gridSpan w:val="2"/>
            <w:tcBorders>
              <w:left w:val="single" w:sz="6" w:space="0" w:color="000000"/>
              <w:bottom w:val="single" w:sz="6" w:space="0" w:color="000000"/>
            </w:tcBorders>
            <w:vAlign w:val="center"/>
          </w:tcPr>
          <w:p w:rsidR="00A27877" w:rsidRDefault="003857E0">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4,462.46</w:t>
            </w:r>
          </w:p>
        </w:tc>
        <w:tc>
          <w:tcPr>
            <w:tcW w:w="1499" w:type="dxa"/>
            <w:tcBorders>
              <w:left w:val="single" w:sz="6" w:space="0" w:color="000000"/>
              <w:bottom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2,693.55</w:t>
            </w:r>
          </w:p>
        </w:tc>
        <w:tc>
          <w:tcPr>
            <w:tcW w:w="1512" w:type="dxa"/>
            <w:tcBorders>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1,768.91</w:t>
            </w: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3,676.30</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1,907.39</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1,768.91</w:t>
            </w: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3,676.30</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1,907.39</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1,768.91</w:t>
            </w: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1,915.01</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1,907.39</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7.62</w:t>
            </w: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2070307</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体育场馆</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1,761.29</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1,761.29</w:t>
            </w: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191.94</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8.56</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8.56</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122.25</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122.25</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61.13</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61.13</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594.22</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143.67</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143.67</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450.55</w:t>
            </w:r>
          </w:p>
        </w:tc>
        <w:tc>
          <w:tcPr>
            <w:tcW w:w="1499" w:type="dxa"/>
            <w:tcBorders>
              <w:top w:val="single" w:sz="6" w:space="0" w:color="000000"/>
              <w:left w:val="single" w:sz="6" w:space="0" w:color="000000"/>
              <w:bottom w:val="single" w:sz="6" w:space="0" w:color="000000"/>
              <w:right w:val="single" w:sz="6"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450.55</w:t>
            </w:r>
          </w:p>
        </w:tc>
        <w:tc>
          <w:tcPr>
            <w:tcW w:w="1512" w:type="dxa"/>
            <w:tcBorders>
              <w:top w:val="single" w:sz="6" w:space="0" w:color="000000"/>
              <w:left w:val="single" w:sz="6" w:space="0" w:color="000000"/>
              <w:bottom w:val="single" w:sz="6" w:space="0" w:color="000000"/>
              <w:right w:val="single" w:sz="6" w:space="0" w:color="000000"/>
            </w:tcBorders>
            <w:vAlign w:val="center"/>
          </w:tcPr>
          <w:p w:rsidR="00A27877" w:rsidRDefault="00A27877">
            <w:pPr>
              <w:pStyle w:val="TableParagraph"/>
              <w:jc w:val="right"/>
              <w:rPr>
                <w:rFonts w:ascii="仿宋" w:eastAsia="仿宋" w:hAnsi="仿宋" w:cs="仿宋"/>
              </w:rPr>
            </w:pPr>
          </w:p>
        </w:tc>
      </w:tr>
    </w:tbl>
    <w:p w:rsidR="00A27877" w:rsidRDefault="003857E0">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A27877" w:rsidRDefault="00A27877">
      <w:pPr>
        <w:spacing w:before="25"/>
        <w:jc w:val="both"/>
        <w:rPr>
          <w:rFonts w:ascii="仿宋" w:eastAsia="仿宋" w:hAnsi="仿宋" w:cs="仿宋"/>
        </w:rPr>
        <w:sectPr w:rsidR="00A27877">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A27877">
        <w:trPr>
          <w:trHeight w:val="319"/>
        </w:trPr>
        <w:tc>
          <w:tcPr>
            <w:tcW w:w="10473" w:type="dxa"/>
            <w:gridSpan w:val="5"/>
          </w:tcPr>
          <w:p w:rsidR="00A27877" w:rsidRDefault="003857E0">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A27877">
        <w:trPr>
          <w:trHeight w:val="199"/>
        </w:trPr>
        <w:tc>
          <w:tcPr>
            <w:tcW w:w="8595" w:type="dxa"/>
            <w:gridSpan w:val="4"/>
            <w:vAlign w:val="center"/>
          </w:tcPr>
          <w:p w:rsidR="00A27877" w:rsidRDefault="00A27877">
            <w:pPr>
              <w:pStyle w:val="TableParagraph"/>
              <w:jc w:val="right"/>
              <w:rPr>
                <w:rFonts w:ascii="仿宋" w:eastAsia="仿宋" w:hAnsi="仿宋" w:cs="仿宋"/>
                <w:color w:val="000000"/>
              </w:rPr>
            </w:pPr>
          </w:p>
        </w:tc>
        <w:tc>
          <w:tcPr>
            <w:tcW w:w="1878" w:type="dxa"/>
            <w:vAlign w:val="center"/>
          </w:tcPr>
          <w:p w:rsidR="00A27877" w:rsidRDefault="003857E0">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A27877">
        <w:trPr>
          <w:trHeight w:val="320"/>
        </w:trPr>
        <w:tc>
          <w:tcPr>
            <w:tcW w:w="8595" w:type="dxa"/>
            <w:gridSpan w:val="4"/>
            <w:vAlign w:val="center"/>
          </w:tcPr>
          <w:p w:rsidR="00A27877" w:rsidRDefault="003857E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1878" w:type="dxa"/>
            <w:vAlign w:val="center"/>
          </w:tcPr>
          <w:p w:rsidR="00A27877" w:rsidRDefault="003857E0">
            <w:pPr>
              <w:pStyle w:val="TableParagraph"/>
              <w:jc w:val="right"/>
              <w:rPr>
                <w:rFonts w:ascii="仿宋" w:eastAsia="仿宋" w:hAnsi="仿宋" w:cs="仿宋"/>
                <w:sz w:val="20"/>
              </w:rPr>
            </w:pPr>
            <w:r>
              <w:rPr>
                <w:rFonts w:ascii="仿宋" w:eastAsia="仿宋" w:hAnsi="仿宋" w:cs="仿宋" w:hint="eastAsia"/>
              </w:rPr>
              <w:t>金额单位：万元</w:t>
            </w:r>
          </w:p>
        </w:tc>
      </w:tr>
      <w:tr w:rsidR="00A27877">
        <w:trPr>
          <w:trHeight w:val="180"/>
        </w:trPr>
        <w:tc>
          <w:tcPr>
            <w:tcW w:w="4687" w:type="dxa"/>
            <w:gridSpan w:val="2"/>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A27877">
        <w:trPr>
          <w:trHeight w:val="474"/>
        </w:trPr>
        <w:tc>
          <w:tcPr>
            <w:tcW w:w="1121"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公用经费</w:t>
            </w:r>
          </w:p>
        </w:tc>
      </w:tr>
      <w:tr w:rsidR="00A27877">
        <w:trPr>
          <w:trHeight w:hRule="exact" w:val="394"/>
        </w:trPr>
        <w:tc>
          <w:tcPr>
            <w:tcW w:w="4687"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2,693.55</w:t>
            </w:r>
          </w:p>
        </w:tc>
        <w:tc>
          <w:tcPr>
            <w:tcW w:w="1708"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2,354.63</w:t>
            </w:r>
          </w:p>
        </w:tc>
        <w:tc>
          <w:tcPr>
            <w:tcW w:w="1878"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338.92</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1,970.49</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1,970.49</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314.30</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314.30</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317.81</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317.81</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628.86</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628.86</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143.64</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143.64</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62.90</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62.90</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55.85</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55.85</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15.24</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15.24</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144.02</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144.02</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24.99</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24.99</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262.88</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262.88</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338.92</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338.92</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2.24</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2.24</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5.33</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5.33</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4.51</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4.51</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10.09</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10.09</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171.66</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171.66</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37.51</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37.51</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19.54</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19.54</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1.76</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9.77</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9.77</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4.71</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4.71</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16.50</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16.50</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4.70</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4.70</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5.33</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5.33</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45.28</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45.28</w:t>
            </w: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384.14</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384.14</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171.77</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171.77</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24.17</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24.17</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1.89</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1.89</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180.48</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180.48</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5.83</w:t>
            </w: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5.83</w:t>
            </w: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bl>
    <w:p w:rsidR="00A27877" w:rsidRDefault="003857E0">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A27877" w:rsidRDefault="00A27877">
      <w:pPr>
        <w:spacing w:before="25"/>
        <w:jc w:val="both"/>
        <w:rPr>
          <w:rFonts w:ascii="仿宋" w:eastAsia="仿宋" w:hAnsi="仿宋" w:cs="仿宋"/>
        </w:rPr>
        <w:sectPr w:rsidR="00A27877">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A27877">
        <w:trPr>
          <w:trHeight w:val="321"/>
        </w:trPr>
        <w:tc>
          <w:tcPr>
            <w:tcW w:w="16486" w:type="dxa"/>
            <w:gridSpan w:val="16"/>
          </w:tcPr>
          <w:p w:rsidR="00A27877" w:rsidRDefault="003857E0">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A27877">
        <w:trPr>
          <w:trHeight w:val="207"/>
        </w:trPr>
        <w:tc>
          <w:tcPr>
            <w:tcW w:w="16486" w:type="dxa"/>
            <w:gridSpan w:val="16"/>
          </w:tcPr>
          <w:p w:rsidR="00A27877" w:rsidRDefault="003857E0">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A27877">
        <w:trPr>
          <w:trHeight w:val="103"/>
        </w:trPr>
        <w:tc>
          <w:tcPr>
            <w:tcW w:w="8212" w:type="dxa"/>
            <w:gridSpan w:val="8"/>
            <w:tcBorders>
              <w:bottom w:val="single" w:sz="4" w:space="0" w:color="auto"/>
            </w:tcBorders>
          </w:tcPr>
          <w:p w:rsidR="00A27877" w:rsidRDefault="003857E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8274" w:type="dxa"/>
            <w:gridSpan w:val="8"/>
            <w:tcBorders>
              <w:bottom w:val="single" w:sz="4" w:space="0" w:color="auto"/>
            </w:tcBorders>
          </w:tcPr>
          <w:p w:rsidR="00A27877" w:rsidRDefault="003857E0">
            <w:pPr>
              <w:pStyle w:val="TableParagraph"/>
              <w:jc w:val="right"/>
              <w:rPr>
                <w:rFonts w:ascii="仿宋" w:eastAsia="仿宋" w:hAnsi="仿宋" w:cs="仿宋"/>
              </w:rPr>
            </w:pPr>
            <w:r>
              <w:rPr>
                <w:rFonts w:ascii="仿宋" w:eastAsia="仿宋" w:hAnsi="仿宋" w:cs="仿宋" w:hint="eastAsia"/>
              </w:rPr>
              <w:t>金额单位：万元</w:t>
            </w:r>
          </w:p>
        </w:tc>
      </w:tr>
      <w:tr w:rsidR="00A27877">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A27877" w:rsidRDefault="003857E0">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A27877" w:rsidRDefault="003857E0">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A27877">
        <w:trPr>
          <w:trHeight w:val="179"/>
        </w:trPr>
        <w:tc>
          <w:tcPr>
            <w:tcW w:w="6159" w:type="dxa"/>
            <w:gridSpan w:val="6"/>
            <w:tcBorders>
              <w:top w:val="single" w:sz="4" w:space="0" w:color="auto"/>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培训费</w:t>
            </w:r>
          </w:p>
        </w:tc>
      </w:tr>
      <w:tr w:rsidR="00A27877">
        <w:trPr>
          <w:trHeight w:val="297"/>
        </w:trPr>
        <w:tc>
          <w:tcPr>
            <w:tcW w:w="1044" w:type="dxa"/>
            <w:vMerge w:val="restart"/>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公务</w:t>
            </w:r>
          </w:p>
          <w:p w:rsidR="00A27877" w:rsidRDefault="003857E0">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A27877" w:rsidRDefault="00A27877">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A27877" w:rsidRDefault="00A27877">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A27877" w:rsidRDefault="003857E0">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A27877" w:rsidRDefault="003857E0">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公务</w:t>
            </w:r>
          </w:p>
          <w:p w:rsidR="00A27877" w:rsidRDefault="003857E0">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A27877" w:rsidRDefault="00A27877">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A27877" w:rsidRDefault="00A27877">
            <w:pPr>
              <w:jc w:val="center"/>
              <w:rPr>
                <w:rFonts w:ascii="仿宋" w:eastAsia="仿宋" w:hAnsi="仿宋" w:cs="仿宋"/>
                <w:sz w:val="20"/>
              </w:rPr>
            </w:pPr>
          </w:p>
        </w:tc>
      </w:tr>
      <w:tr w:rsidR="00A27877">
        <w:trPr>
          <w:trHeight w:hRule="exact" w:val="621"/>
        </w:trPr>
        <w:tc>
          <w:tcPr>
            <w:tcW w:w="1044" w:type="dxa"/>
            <w:vMerge/>
            <w:tcBorders>
              <w:left w:val="single" w:sz="4" w:space="0" w:color="000000"/>
              <w:bottom w:val="single" w:sz="4" w:space="0" w:color="000000"/>
            </w:tcBorders>
          </w:tcPr>
          <w:p w:rsidR="00A27877" w:rsidRDefault="00A27877">
            <w:pPr>
              <w:rPr>
                <w:rFonts w:ascii="仿宋" w:eastAsia="仿宋" w:hAnsi="仿宋" w:cs="仿宋"/>
                <w:sz w:val="2"/>
                <w:szCs w:val="2"/>
              </w:rPr>
            </w:pPr>
          </w:p>
        </w:tc>
        <w:tc>
          <w:tcPr>
            <w:tcW w:w="1042" w:type="dxa"/>
            <w:vMerge/>
            <w:tcBorders>
              <w:left w:val="single" w:sz="4" w:space="0" w:color="000000"/>
              <w:bottom w:val="single" w:sz="4" w:space="0" w:color="000000"/>
            </w:tcBorders>
          </w:tcPr>
          <w:p w:rsidR="00A27877" w:rsidRDefault="00A27877">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A27877" w:rsidRDefault="00A27877">
            <w:pPr>
              <w:rPr>
                <w:rFonts w:ascii="仿宋" w:eastAsia="仿宋" w:hAnsi="仿宋" w:cs="仿宋"/>
                <w:sz w:val="2"/>
                <w:szCs w:val="2"/>
              </w:rPr>
            </w:pPr>
          </w:p>
        </w:tc>
        <w:tc>
          <w:tcPr>
            <w:tcW w:w="1043" w:type="dxa"/>
            <w:vMerge/>
            <w:tcBorders>
              <w:left w:val="single" w:sz="4" w:space="0" w:color="000000"/>
              <w:bottom w:val="single" w:sz="4" w:space="0" w:color="000000"/>
            </w:tcBorders>
          </w:tcPr>
          <w:p w:rsidR="00A27877" w:rsidRDefault="00A27877">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sz w:val="2"/>
                <w:szCs w:val="2"/>
              </w:rPr>
            </w:pPr>
          </w:p>
        </w:tc>
      </w:tr>
      <w:tr w:rsidR="00A27877">
        <w:trPr>
          <w:cantSplit/>
          <w:trHeight w:val="380"/>
        </w:trPr>
        <w:tc>
          <w:tcPr>
            <w:tcW w:w="1044"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4.70</w:t>
            </w:r>
          </w:p>
        </w:tc>
        <w:tc>
          <w:tcPr>
            <w:tcW w:w="1042"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4.70</w:t>
            </w:r>
          </w:p>
        </w:tc>
        <w:tc>
          <w:tcPr>
            <w:tcW w:w="1029"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4.70</w:t>
            </w:r>
          </w:p>
        </w:tc>
        <w:tc>
          <w:tcPr>
            <w:tcW w:w="1026"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1.76</w:t>
            </w:r>
          </w:p>
        </w:tc>
        <w:tc>
          <w:tcPr>
            <w:tcW w:w="1058"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4.70</w:t>
            </w:r>
          </w:p>
        </w:tc>
        <w:tc>
          <w:tcPr>
            <w:tcW w:w="1010"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4.70</w:t>
            </w:r>
          </w:p>
        </w:tc>
        <w:tc>
          <w:tcPr>
            <w:tcW w:w="1089"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4.70</w:t>
            </w:r>
          </w:p>
        </w:tc>
        <w:tc>
          <w:tcPr>
            <w:tcW w:w="1043"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sz w:val="18"/>
                <w:szCs w:val="18"/>
              </w:rPr>
            </w:pPr>
            <w:r>
              <w:rPr>
                <w:rFonts w:ascii="仿宋" w:eastAsia="仿宋" w:hAnsi="仿宋" w:cs="仿宋" w:hint="eastAsia"/>
                <w:sz w:val="18"/>
                <w:szCs w:val="18"/>
              </w:rPr>
              <w:t>1.76</w:t>
            </w:r>
          </w:p>
        </w:tc>
      </w:tr>
    </w:tbl>
    <w:p w:rsidR="00A27877" w:rsidRDefault="003857E0">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A27877">
        <w:trPr>
          <w:cantSplit/>
          <w:trHeight w:val="214"/>
        </w:trPr>
        <w:tc>
          <w:tcPr>
            <w:tcW w:w="4028" w:type="dxa"/>
            <w:tcBorders>
              <w:top w:val="single" w:sz="4" w:space="0" w:color="auto"/>
              <w:left w:val="single" w:sz="4" w:space="0" w:color="auto"/>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统计数</w:t>
            </w:r>
          </w:p>
        </w:tc>
      </w:tr>
      <w:tr w:rsidR="00A27877">
        <w:trPr>
          <w:cantSplit/>
          <w:trHeight w:val="190"/>
        </w:trPr>
        <w:tc>
          <w:tcPr>
            <w:tcW w:w="4028" w:type="dxa"/>
            <w:tcBorders>
              <w:top w:val="single" w:sz="4" w:space="0" w:color="auto"/>
              <w:left w:val="single" w:sz="4" w:space="0" w:color="auto"/>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0.00</w:t>
            </w:r>
          </w:p>
        </w:tc>
      </w:tr>
      <w:tr w:rsidR="00A27877">
        <w:trPr>
          <w:cantSplit/>
          <w:trHeight w:val="190"/>
        </w:trPr>
        <w:tc>
          <w:tcPr>
            <w:tcW w:w="4028" w:type="dxa"/>
            <w:tcBorders>
              <w:top w:val="single" w:sz="4" w:space="0" w:color="auto"/>
              <w:left w:val="single" w:sz="4" w:space="0" w:color="auto"/>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2.00</w:t>
            </w:r>
          </w:p>
        </w:tc>
      </w:tr>
      <w:tr w:rsidR="00A27877">
        <w:trPr>
          <w:cantSplit/>
          <w:trHeight w:val="190"/>
        </w:trPr>
        <w:tc>
          <w:tcPr>
            <w:tcW w:w="4028" w:type="dxa"/>
            <w:tcBorders>
              <w:top w:val="single" w:sz="4" w:space="0" w:color="auto"/>
              <w:left w:val="single" w:sz="4" w:space="0" w:color="auto"/>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0.00</w:t>
            </w:r>
          </w:p>
        </w:tc>
      </w:tr>
      <w:tr w:rsidR="00A27877">
        <w:trPr>
          <w:cantSplit/>
          <w:trHeight w:val="190"/>
        </w:trPr>
        <w:tc>
          <w:tcPr>
            <w:tcW w:w="4028" w:type="dxa"/>
            <w:tcBorders>
              <w:top w:val="single" w:sz="4" w:space="0" w:color="auto"/>
              <w:left w:val="single" w:sz="4" w:space="0" w:color="auto"/>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0.00</w:t>
            </w:r>
          </w:p>
        </w:tc>
      </w:tr>
      <w:tr w:rsidR="00A27877">
        <w:trPr>
          <w:cantSplit/>
          <w:trHeight w:val="190"/>
        </w:trPr>
        <w:tc>
          <w:tcPr>
            <w:tcW w:w="4028" w:type="dxa"/>
            <w:tcBorders>
              <w:top w:val="single" w:sz="4" w:space="0" w:color="auto"/>
              <w:left w:val="single" w:sz="4" w:space="0" w:color="auto"/>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0.00</w:t>
            </w:r>
          </w:p>
        </w:tc>
      </w:tr>
      <w:tr w:rsidR="00A27877">
        <w:trPr>
          <w:cantSplit/>
          <w:trHeight w:val="190"/>
        </w:trPr>
        <w:tc>
          <w:tcPr>
            <w:tcW w:w="4028" w:type="dxa"/>
            <w:tcBorders>
              <w:top w:val="single" w:sz="4" w:space="0" w:color="auto"/>
              <w:left w:val="single" w:sz="4" w:space="0" w:color="auto"/>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5.00</w:t>
            </w:r>
          </w:p>
        </w:tc>
        <w:tc>
          <w:tcPr>
            <w:tcW w:w="3908" w:type="dxa"/>
            <w:tcBorders>
              <w:top w:val="single" w:sz="4" w:space="0" w:color="auto"/>
              <w:left w:val="single" w:sz="4" w:space="0" w:color="000000"/>
              <w:bottom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5.00</w:t>
            </w:r>
          </w:p>
        </w:tc>
      </w:tr>
    </w:tbl>
    <w:p w:rsidR="00A27877" w:rsidRDefault="003857E0">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A27877" w:rsidRDefault="00A27877">
      <w:pPr>
        <w:ind w:left="227" w:firstLineChars="100" w:firstLine="220"/>
        <w:jc w:val="both"/>
        <w:rPr>
          <w:rFonts w:ascii="仿宋" w:eastAsia="仿宋" w:hAnsi="仿宋" w:cs="仿宋"/>
        </w:rPr>
        <w:sectPr w:rsidR="00A27877">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A27877">
        <w:trPr>
          <w:trHeight w:val="395"/>
        </w:trPr>
        <w:tc>
          <w:tcPr>
            <w:tcW w:w="15400" w:type="dxa"/>
            <w:gridSpan w:val="5"/>
            <w:vAlign w:val="center"/>
          </w:tcPr>
          <w:p w:rsidR="00A27877" w:rsidRDefault="003857E0">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A27877">
        <w:trPr>
          <w:trHeight w:val="323"/>
        </w:trPr>
        <w:tc>
          <w:tcPr>
            <w:tcW w:w="8426" w:type="dxa"/>
            <w:gridSpan w:val="2"/>
          </w:tcPr>
          <w:p w:rsidR="00A27877" w:rsidRDefault="00A27877">
            <w:pPr>
              <w:pStyle w:val="TableParagraph"/>
              <w:rPr>
                <w:rFonts w:ascii="仿宋" w:eastAsia="仿宋" w:hAnsi="仿宋" w:cs="仿宋"/>
                <w:sz w:val="20"/>
              </w:rPr>
            </w:pPr>
          </w:p>
        </w:tc>
        <w:tc>
          <w:tcPr>
            <w:tcW w:w="2684" w:type="dxa"/>
          </w:tcPr>
          <w:p w:rsidR="00A27877" w:rsidRDefault="00A27877">
            <w:pPr>
              <w:pStyle w:val="TableParagraph"/>
              <w:rPr>
                <w:rFonts w:ascii="仿宋" w:eastAsia="仿宋" w:hAnsi="仿宋" w:cs="仿宋"/>
                <w:sz w:val="27"/>
              </w:rPr>
            </w:pPr>
          </w:p>
        </w:tc>
        <w:tc>
          <w:tcPr>
            <w:tcW w:w="2432" w:type="dxa"/>
          </w:tcPr>
          <w:p w:rsidR="00A27877" w:rsidRDefault="00A27877">
            <w:pPr>
              <w:pStyle w:val="TableParagraph"/>
              <w:rPr>
                <w:rFonts w:ascii="仿宋" w:eastAsia="仿宋" w:hAnsi="仿宋" w:cs="仿宋"/>
                <w:sz w:val="20"/>
              </w:rPr>
            </w:pPr>
          </w:p>
        </w:tc>
        <w:tc>
          <w:tcPr>
            <w:tcW w:w="1858" w:type="dxa"/>
            <w:vAlign w:val="center"/>
          </w:tcPr>
          <w:p w:rsidR="00A27877" w:rsidRDefault="003857E0">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A27877">
        <w:trPr>
          <w:trHeight w:val="152"/>
        </w:trPr>
        <w:tc>
          <w:tcPr>
            <w:tcW w:w="13542" w:type="dxa"/>
            <w:gridSpan w:val="4"/>
            <w:vAlign w:val="center"/>
          </w:tcPr>
          <w:p w:rsidR="00A27877" w:rsidRDefault="003857E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1858" w:type="dxa"/>
            <w:vAlign w:val="center"/>
          </w:tcPr>
          <w:p w:rsidR="00A27877" w:rsidRDefault="003857E0">
            <w:pPr>
              <w:pStyle w:val="TableParagraph"/>
              <w:jc w:val="right"/>
              <w:rPr>
                <w:rFonts w:ascii="仿宋" w:eastAsia="仿宋" w:hAnsi="仿宋" w:cs="仿宋"/>
                <w:sz w:val="27"/>
              </w:rPr>
            </w:pPr>
            <w:r>
              <w:rPr>
                <w:rFonts w:ascii="仿宋" w:eastAsia="仿宋" w:hAnsi="仿宋" w:cs="仿宋" w:hint="eastAsia"/>
              </w:rPr>
              <w:t>金额单位：万元</w:t>
            </w:r>
          </w:p>
        </w:tc>
      </w:tr>
      <w:tr w:rsidR="00A27877">
        <w:trPr>
          <w:trHeight w:val="267"/>
        </w:trPr>
        <w:tc>
          <w:tcPr>
            <w:tcW w:w="8426" w:type="dxa"/>
            <w:gridSpan w:val="2"/>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项目支出</w:t>
            </w:r>
          </w:p>
        </w:tc>
      </w:tr>
      <w:tr w:rsidR="00A27877">
        <w:trPr>
          <w:trHeight w:val="427"/>
        </w:trPr>
        <w:tc>
          <w:tcPr>
            <w:tcW w:w="1431"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功能分类</w:t>
            </w:r>
          </w:p>
          <w:p w:rsidR="00A27877" w:rsidRDefault="003857E0">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A27877" w:rsidRDefault="00A27877">
            <w:pPr>
              <w:rPr>
                <w:rFonts w:ascii="仿宋" w:eastAsia="仿宋" w:hAnsi="仿宋" w:cs="仿宋"/>
              </w:rPr>
            </w:pPr>
          </w:p>
        </w:tc>
        <w:tc>
          <w:tcPr>
            <w:tcW w:w="2432" w:type="dxa"/>
            <w:vMerge/>
            <w:tcBorders>
              <w:left w:val="single" w:sz="4" w:space="0" w:color="000000"/>
              <w:bottom w:val="single" w:sz="4" w:space="0" w:color="000000"/>
            </w:tcBorders>
            <w:vAlign w:val="center"/>
          </w:tcPr>
          <w:p w:rsidR="00A27877" w:rsidRDefault="00A27877">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rPr>
            </w:pPr>
          </w:p>
        </w:tc>
      </w:tr>
      <w:tr w:rsidR="00A27877">
        <w:trPr>
          <w:trHeight w:val="275"/>
        </w:trPr>
        <w:tc>
          <w:tcPr>
            <w:tcW w:w="8426"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lang w:val="en-US"/>
              </w:rPr>
            </w:pPr>
            <w:r>
              <w:rPr>
                <w:rFonts w:ascii="仿宋" w:eastAsia="仿宋" w:hAnsi="仿宋" w:cs="仿宋" w:hint="eastAsia"/>
                <w:lang w:val="en-US"/>
              </w:rPr>
              <w:t>3</w:t>
            </w:r>
          </w:p>
        </w:tc>
      </w:tr>
      <w:tr w:rsidR="00A27877">
        <w:trPr>
          <w:trHeight w:hRule="exact" w:val="389"/>
        </w:trPr>
        <w:tc>
          <w:tcPr>
            <w:tcW w:w="8426"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c>
          <w:tcPr>
            <w:tcW w:w="2432"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595.16</w:t>
            </w:r>
          </w:p>
        </w:tc>
      </w:tr>
      <w:tr w:rsidR="00A27877">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595.16</w:t>
            </w:r>
          </w:p>
        </w:tc>
        <w:tc>
          <w:tcPr>
            <w:tcW w:w="2432"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595.16</w:t>
            </w:r>
          </w:p>
        </w:tc>
      </w:tr>
      <w:tr w:rsidR="00A27877">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595.16</w:t>
            </w:r>
          </w:p>
        </w:tc>
        <w:tc>
          <w:tcPr>
            <w:tcW w:w="2432"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595.16</w:t>
            </w:r>
          </w:p>
        </w:tc>
      </w:tr>
      <w:tr w:rsidR="00A27877">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595.16</w:t>
            </w:r>
          </w:p>
        </w:tc>
        <w:tc>
          <w:tcPr>
            <w:tcW w:w="2432"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A27877" w:rsidRDefault="003857E0">
            <w:pPr>
              <w:jc w:val="right"/>
              <w:rPr>
                <w:rFonts w:ascii="仿宋" w:eastAsia="仿宋" w:hAnsi="仿宋" w:cs="仿宋"/>
              </w:rPr>
            </w:pPr>
            <w:r>
              <w:rPr>
                <w:rFonts w:ascii="仿宋" w:eastAsia="仿宋" w:hAnsi="仿宋" w:cs="仿宋" w:hint="eastAsia"/>
              </w:rPr>
              <w:t>595.16</w:t>
            </w:r>
          </w:p>
        </w:tc>
      </w:tr>
    </w:tbl>
    <w:p w:rsidR="00A27877" w:rsidRDefault="003857E0">
      <w:pPr>
        <w:spacing w:before="25"/>
        <w:jc w:val="both"/>
        <w:rPr>
          <w:rFonts w:ascii="仿宋" w:eastAsia="仿宋" w:hAnsi="仿宋" w:cs="仿宋"/>
        </w:rPr>
      </w:pPr>
      <w:r>
        <w:rPr>
          <w:rFonts w:ascii="仿宋" w:eastAsia="仿宋" w:hAnsi="仿宋" w:cs="仿宋" w:hint="eastAsia"/>
        </w:rPr>
        <w:t>注：本表反映本年度政府性基金预算财政拨款支出情况。本表金额单位转换时可能存在尾数误差。</w:t>
      </w:r>
    </w:p>
    <w:p w:rsidR="00A27877" w:rsidRDefault="00A27877">
      <w:pPr>
        <w:spacing w:before="25"/>
        <w:jc w:val="both"/>
        <w:rPr>
          <w:rFonts w:ascii="仿宋" w:eastAsia="仿宋" w:hAnsi="仿宋" w:cs="仿宋"/>
          <w:lang w:val="en-US"/>
        </w:rPr>
        <w:sectPr w:rsidR="00A27877">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A27877">
        <w:trPr>
          <w:trHeight w:val="395"/>
        </w:trPr>
        <w:tc>
          <w:tcPr>
            <w:tcW w:w="15400" w:type="dxa"/>
            <w:gridSpan w:val="5"/>
            <w:vAlign w:val="center"/>
          </w:tcPr>
          <w:p w:rsidR="00A27877" w:rsidRDefault="003857E0">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A27877">
        <w:trPr>
          <w:trHeight w:val="323"/>
        </w:trPr>
        <w:tc>
          <w:tcPr>
            <w:tcW w:w="8520" w:type="dxa"/>
            <w:gridSpan w:val="2"/>
          </w:tcPr>
          <w:p w:rsidR="00A27877" w:rsidRDefault="00A27877">
            <w:pPr>
              <w:pStyle w:val="TableParagraph"/>
              <w:rPr>
                <w:rFonts w:ascii="仿宋" w:eastAsia="仿宋" w:hAnsi="仿宋" w:cs="仿宋"/>
                <w:sz w:val="20"/>
              </w:rPr>
            </w:pPr>
          </w:p>
        </w:tc>
        <w:tc>
          <w:tcPr>
            <w:tcW w:w="2510" w:type="dxa"/>
          </w:tcPr>
          <w:p w:rsidR="00A27877" w:rsidRDefault="00A27877">
            <w:pPr>
              <w:pStyle w:val="TableParagraph"/>
              <w:rPr>
                <w:rFonts w:ascii="仿宋" w:eastAsia="仿宋" w:hAnsi="仿宋" w:cs="仿宋"/>
                <w:sz w:val="27"/>
              </w:rPr>
            </w:pPr>
          </w:p>
        </w:tc>
        <w:tc>
          <w:tcPr>
            <w:tcW w:w="2309" w:type="dxa"/>
          </w:tcPr>
          <w:p w:rsidR="00A27877" w:rsidRDefault="00A27877">
            <w:pPr>
              <w:pStyle w:val="TableParagraph"/>
              <w:rPr>
                <w:rFonts w:ascii="仿宋" w:eastAsia="仿宋" w:hAnsi="仿宋" w:cs="仿宋"/>
                <w:sz w:val="20"/>
              </w:rPr>
            </w:pPr>
          </w:p>
        </w:tc>
        <w:tc>
          <w:tcPr>
            <w:tcW w:w="2061" w:type="dxa"/>
            <w:vAlign w:val="center"/>
          </w:tcPr>
          <w:p w:rsidR="00A27877" w:rsidRDefault="003857E0">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A27877">
        <w:trPr>
          <w:trHeight w:val="152"/>
        </w:trPr>
        <w:tc>
          <w:tcPr>
            <w:tcW w:w="13339" w:type="dxa"/>
            <w:gridSpan w:val="4"/>
            <w:vAlign w:val="center"/>
          </w:tcPr>
          <w:p w:rsidR="00A27877" w:rsidRDefault="003857E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2061" w:type="dxa"/>
            <w:vAlign w:val="center"/>
          </w:tcPr>
          <w:p w:rsidR="00A27877" w:rsidRDefault="003857E0">
            <w:pPr>
              <w:pStyle w:val="TableParagraph"/>
              <w:jc w:val="right"/>
              <w:rPr>
                <w:rFonts w:ascii="仿宋" w:eastAsia="仿宋" w:hAnsi="仿宋" w:cs="仿宋"/>
                <w:sz w:val="27"/>
              </w:rPr>
            </w:pPr>
            <w:r>
              <w:rPr>
                <w:rFonts w:ascii="仿宋" w:eastAsia="仿宋" w:hAnsi="仿宋" w:cs="仿宋" w:hint="eastAsia"/>
              </w:rPr>
              <w:t>金额单位：万元</w:t>
            </w:r>
          </w:p>
        </w:tc>
      </w:tr>
      <w:tr w:rsidR="00A27877">
        <w:trPr>
          <w:trHeight w:val="267"/>
        </w:trPr>
        <w:tc>
          <w:tcPr>
            <w:tcW w:w="8520" w:type="dxa"/>
            <w:gridSpan w:val="2"/>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项目支出</w:t>
            </w:r>
          </w:p>
        </w:tc>
      </w:tr>
      <w:tr w:rsidR="00A27877">
        <w:trPr>
          <w:trHeight w:val="427"/>
        </w:trPr>
        <w:tc>
          <w:tcPr>
            <w:tcW w:w="1462"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功能分类</w:t>
            </w:r>
          </w:p>
          <w:p w:rsidR="00A27877" w:rsidRDefault="003857E0">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A27877" w:rsidRDefault="00A27877">
            <w:pPr>
              <w:rPr>
                <w:rFonts w:ascii="仿宋" w:eastAsia="仿宋" w:hAnsi="仿宋" w:cs="仿宋"/>
              </w:rPr>
            </w:pPr>
          </w:p>
        </w:tc>
        <w:tc>
          <w:tcPr>
            <w:tcW w:w="2309" w:type="dxa"/>
            <w:vMerge/>
            <w:tcBorders>
              <w:left w:val="single" w:sz="4" w:space="0" w:color="000000"/>
              <w:bottom w:val="single" w:sz="4" w:space="0" w:color="000000"/>
            </w:tcBorders>
            <w:vAlign w:val="center"/>
          </w:tcPr>
          <w:p w:rsidR="00A27877" w:rsidRDefault="00A27877">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rPr>
            </w:pPr>
          </w:p>
        </w:tc>
      </w:tr>
      <w:tr w:rsidR="00A27877">
        <w:trPr>
          <w:trHeight w:val="275"/>
        </w:trPr>
        <w:tc>
          <w:tcPr>
            <w:tcW w:w="8520"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lang w:val="en-US"/>
              </w:rPr>
            </w:pPr>
            <w:r>
              <w:rPr>
                <w:rFonts w:ascii="仿宋" w:eastAsia="仿宋" w:hAnsi="仿宋" w:cs="仿宋" w:hint="eastAsia"/>
                <w:lang w:val="en-US"/>
              </w:rPr>
              <w:t>3</w:t>
            </w:r>
          </w:p>
        </w:tc>
      </w:tr>
      <w:tr w:rsidR="00A27877">
        <w:trPr>
          <w:trHeight w:hRule="exact" w:val="389"/>
        </w:trPr>
        <w:tc>
          <w:tcPr>
            <w:tcW w:w="8520"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A27877" w:rsidRDefault="00A27877">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A27877" w:rsidRDefault="00A27877">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bl>
    <w:p w:rsidR="00A27877" w:rsidRDefault="003857E0">
      <w:pPr>
        <w:jc w:val="both"/>
        <w:rPr>
          <w:rFonts w:ascii="仿宋" w:eastAsia="仿宋" w:hAnsi="仿宋" w:cs="仿宋"/>
        </w:rPr>
      </w:pPr>
      <w:r>
        <w:rPr>
          <w:rFonts w:ascii="仿宋" w:eastAsia="仿宋" w:hAnsi="仿宋" w:cs="仿宋" w:hint="eastAsia"/>
        </w:rPr>
        <w:t>注：本表反映本年度国有资本经营预算财政拨款支出情况。</w:t>
      </w:r>
    </w:p>
    <w:p w:rsidR="00A27877" w:rsidRDefault="003857E0">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A27877" w:rsidRDefault="00A27877">
      <w:pPr>
        <w:spacing w:before="25"/>
        <w:ind w:leftChars="-100" w:left="-220"/>
        <w:jc w:val="both"/>
        <w:rPr>
          <w:rFonts w:ascii="仿宋" w:eastAsia="仿宋" w:hAnsi="仿宋" w:cs="仿宋"/>
          <w:lang w:val="en-US"/>
        </w:rPr>
        <w:sectPr w:rsidR="00A27877">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A27877">
        <w:trPr>
          <w:trHeight w:val="319"/>
        </w:trPr>
        <w:tc>
          <w:tcPr>
            <w:tcW w:w="10466" w:type="dxa"/>
            <w:gridSpan w:val="3"/>
          </w:tcPr>
          <w:p w:rsidR="00A27877" w:rsidRDefault="003857E0">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A27877">
        <w:trPr>
          <w:trHeight w:val="90"/>
        </w:trPr>
        <w:tc>
          <w:tcPr>
            <w:tcW w:w="6632" w:type="dxa"/>
            <w:gridSpan w:val="2"/>
          </w:tcPr>
          <w:p w:rsidR="00A27877" w:rsidRDefault="00A27877">
            <w:pPr>
              <w:pStyle w:val="TableParagraph"/>
              <w:rPr>
                <w:rFonts w:ascii="仿宋" w:eastAsia="仿宋" w:hAnsi="仿宋" w:cs="仿宋"/>
                <w:sz w:val="20"/>
              </w:rPr>
            </w:pPr>
          </w:p>
        </w:tc>
        <w:tc>
          <w:tcPr>
            <w:tcW w:w="3834" w:type="dxa"/>
            <w:vAlign w:val="center"/>
          </w:tcPr>
          <w:p w:rsidR="00A27877" w:rsidRDefault="003857E0">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A27877">
        <w:trPr>
          <w:trHeight w:val="90"/>
        </w:trPr>
        <w:tc>
          <w:tcPr>
            <w:tcW w:w="6632" w:type="dxa"/>
            <w:gridSpan w:val="2"/>
            <w:vAlign w:val="center"/>
          </w:tcPr>
          <w:p w:rsidR="00A27877" w:rsidRDefault="003857E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3834" w:type="dxa"/>
            <w:vAlign w:val="center"/>
          </w:tcPr>
          <w:p w:rsidR="00A27877" w:rsidRDefault="003857E0">
            <w:pPr>
              <w:pStyle w:val="TableParagraph"/>
              <w:jc w:val="right"/>
              <w:rPr>
                <w:rFonts w:ascii="仿宋" w:eastAsia="仿宋" w:hAnsi="仿宋" w:cs="仿宋"/>
                <w:sz w:val="27"/>
              </w:rPr>
            </w:pPr>
            <w:r>
              <w:rPr>
                <w:rFonts w:ascii="仿宋" w:eastAsia="仿宋" w:hAnsi="仿宋" w:cs="仿宋" w:hint="eastAsia"/>
              </w:rPr>
              <w:t>金额单位：万元</w:t>
            </w:r>
          </w:p>
        </w:tc>
      </w:tr>
      <w:tr w:rsidR="00A27877">
        <w:trPr>
          <w:trHeight w:val="319"/>
        </w:trPr>
        <w:tc>
          <w:tcPr>
            <w:tcW w:w="6632" w:type="dxa"/>
            <w:gridSpan w:val="2"/>
            <w:tcBorders>
              <w:top w:val="single" w:sz="4" w:space="0" w:color="000000"/>
              <w:left w:val="single" w:sz="4" w:space="0" w:color="000000"/>
              <w:bottom w:val="single" w:sz="4" w:space="0" w:color="000000"/>
            </w:tcBorders>
          </w:tcPr>
          <w:p w:rsidR="00A27877" w:rsidRDefault="003857E0">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机关运行经费支出决算</w:t>
            </w:r>
          </w:p>
        </w:tc>
      </w:tr>
      <w:tr w:rsidR="00A27877">
        <w:trPr>
          <w:trHeight w:val="363"/>
        </w:trPr>
        <w:tc>
          <w:tcPr>
            <w:tcW w:w="1642"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A27877" w:rsidRDefault="00A27877">
            <w:pPr>
              <w:rPr>
                <w:rFonts w:ascii="仿宋" w:eastAsia="仿宋" w:hAnsi="仿宋" w:cs="仿宋"/>
              </w:rPr>
            </w:pPr>
          </w:p>
        </w:tc>
      </w:tr>
      <w:tr w:rsidR="00A27877">
        <w:trPr>
          <w:trHeight w:val="229"/>
        </w:trPr>
        <w:tc>
          <w:tcPr>
            <w:tcW w:w="6632" w:type="dxa"/>
            <w:gridSpan w:val="2"/>
            <w:tcBorders>
              <w:left w:val="single" w:sz="4" w:space="0" w:color="000000"/>
              <w:bottom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A27877" w:rsidRDefault="00A27877">
            <w:pPr>
              <w:pStyle w:val="TableParagraph"/>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r w:rsidR="00A27877">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27877" w:rsidRDefault="00A27877">
            <w:pPr>
              <w:jc w:val="right"/>
              <w:rPr>
                <w:rFonts w:ascii="仿宋" w:eastAsia="仿宋" w:hAnsi="仿宋" w:cs="仿宋"/>
              </w:rPr>
            </w:pPr>
          </w:p>
        </w:tc>
      </w:tr>
    </w:tbl>
    <w:p w:rsidR="00A27877" w:rsidRDefault="003857E0">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A27877" w:rsidRDefault="003857E0">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A27877" w:rsidRDefault="00A27877">
      <w:pPr>
        <w:tabs>
          <w:tab w:val="left" w:pos="440"/>
        </w:tabs>
        <w:spacing w:before="25"/>
        <w:ind w:leftChars="200" w:left="440"/>
        <w:jc w:val="both"/>
        <w:rPr>
          <w:rFonts w:ascii="仿宋" w:eastAsia="仿宋" w:hAnsi="仿宋" w:cs="仿宋"/>
          <w:lang w:val="en-US"/>
        </w:rPr>
        <w:sectPr w:rsidR="00A27877">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A27877">
        <w:trPr>
          <w:trHeight w:val="333"/>
        </w:trPr>
        <w:tc>
          <w:tcPr>
            <w:tcW w:w="10459" w:type="dxa"/>
            <w:gridSpan w:val="4"/>
            <w:vAlign w:val="center"/>
          </w:tcPr>
          <w:p w:rsidR="00A27877" w:rsidRDefault="003857E0">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A27877">
        <w:trPr>
          <w:trHeight w:val="333"/>
        </w:trPr>
        <w:tc>
          <w:tcPr>
            <w:tcW w:w="4472" w:type="dxa"/>
          </w:tcPr>
          <w:p w:rsidR="00A27877" w:rsidRDefault="00A27877">
            <w:pPr>
              <w:pStyle w:val="TableParagraph"/>
              <w:rPr>
                <w:rFonts w:ascii="仿宋" w:eastAsia="仿宋" w:hAnsi="仿宋" w:cs="仿宋"/>
              </w:rPr>
            </w:pPr>
          </w:p>
        </w:tc>
        <w:tc>
          <w:tcPr>
            <w:tcW w:w="722" w:type="dxa"/>
          </w:tcPr>
          <w:p w:rsidR="00A27877" w:rsidRDefault="00A27877">
            <w:pPr>
              <w:pStyle w:val="TableParagraph"/>
              <w:rPr>
                <w:rFonts w:ascii="仿宋" w:eastAsia="仿宋" w:hAnsi="仿宋" w:cs="仿宋"/>
              </w:rPr>
            </w:pPr>
          </w:p>
        </w:tc>
        <w:tc>
          <w:tcPr>
            <w:tcW w:w="1992" w:type="dxa"/>
          </w:tcPr>
          <w:p w:rsidR="00A27877" w:rsidRDefault="00A27877">
            <w:pPr>
              <w:pStyle w:val="TableParagraph"/>
              <w:rPr>
                <w:rFonts w:ascii="仿宋" w:eastAsia="仿宋" w:hAnsi="仿宋" w:cs="仿宋"/>
              </w:rPr>
            </w:pPr>
          </w:p>
        </w:tc>
        <w:tc>
          <w:tcPr>
            <w:tcW w:w="3273" w:type="dxa"/>
            <w:vAlign w:val="center"/>
          </w:tcPr>
          <w:p w:rsidR="00A27877" w:rsidRDefault="003857E0">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A27877">
        <w:trPr>
          <w:trHeight w:val="90"/>
        </w:trPr>
        <w:tc>
          <w:tcPr>
            <w:tcW w:w="7186" w:type="dxa"/>
            <w:gridSpan w:val="3"/>
          </w:tcPr>
          <w:p w:rsidR="00A27877" w:rsidRDefault="003857E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南京市重竞技运动学校</w:t>
            </w:r>
          </w:p>
        </w:tc>
        <w:tc>
          <w:tcPr>
            <w:tcW w:w="3273" w:type="dxa"/>
            <w:vAlign w:val="center"/>
          </w:tcPr>
          <w:p w:rsidR="00A27877" w:rsidRDefault="003857E0">
            <w:pPr>
              <w:pStyle w:val="TableParagraph"/>
              <w:jc w:val="right"/>
              <w:rPr>
                <w:rFonts w:ascii="仿宋" w:eastAsia="仿宋" w:hAnsi="仿宋" w:cs="仿宋"/>
              </w:rPr>
            </w:pPr>
            <w:r>
              <w:rPr>
                <w:rFonts w:ascii="仿宋" w:eastAsia="仿宋" w:hAnsi="仿宋" w:cs="仿宋" w:hint="eastAsia"/>
              </w:rPr>
              <w:t>单位：万元</w:t>
            </w:r>
          </w:p>
        </w:tc>
      </w:tr>
      <w:tr w:rsidR="00A27877">
        <w:trPr>
          <w:trHeight w:val="244"/>
        </w:trPr>
        <w:tc>
          <w:tcPr>
            <w:tcW w:w="4472" w:type="dxa"/>
            <w:tcBorders>
              <w:top w:val="single" w:sz="4" w:space="0" w:color="000000"/>
              <w:left w:val="single" w:sz="4" w:space="0" w:color="000000"/>
              <w:bottom w:val="single" w:sz="4" w:space="0" w:color="000000"/>
            </w:tcBorders>
            <w:vAlign w:val="center"/>
          </w:tcPr>
          <w:p w:rsidR="00A27877" w:rsidRDefault="003857E0">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A27877" w:rsidRDefault="003857E0">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A27877">
        <w:trPr>
          <w:cantSplit/>
          <w:trHeight w:val="277"/>
        </w:trPr>
        <w:tc>
          <w:tcPr>
            <w:tcW w:w="4472"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222.55</w:t>
            </w:r>
          </w:p>
        </w:tc>
      </w:tr>
      <w:tr w:rsidR="00A27877">
        <w:trPr>
          <w:cantSplit/>
          <w:trHeight w:val="277"/>
        </w:trPr>
        <w:tc>
          <w:tcPr>
            <w:tcW w:w="4472"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72.91</w:t>
            </w:r>
          </w:p>
        </w:tc>
      </w:tr>
      <w:tr w:rsidR="00A27877">
        <w:trPr>
          <w:cantSplit/>
          <w:trHeight w:val="277"/>
        </w:trPr>
        <w:tc>
          <w:tcPr>
            <w:tcW w:w="4472"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22.42</w:t>
            </w:r>
          </w:p>
        </w:tc>
      </w:tr>
      <w:tr w:rsidR="00A27877">
        <w:trPr>
          <w:cantSplit/>
          <w:trHeight w:val="277"/>
        </w:trPr>
        <w:tc>
          <w:tcPr>
            <w:tcW w:w="4472"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127.23</w:t>
            </w:r>
          </w:p>
        </w:tc>
      </w:tr>
      <w:tr w:rsidR="00A27877">
        <w:trPr>
          <w:cantSplit/>
          <w:trHeight w:val="277"/>
        </w:trPr>
        <w:tc>
          <w:tcPr>
            <w:tcW w:w="4472"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222.55</w:t>
            </w:r>
          </w:p>
        </w:tc>
      </w:tr>
      <w:tr w:rsidR="00A27877">
        <w:trPr>
          <w:cantSplit/>
          <w:trHeight w:val="277"/>
        </w:trPr>
        <w:tc>
          <w:tcPr>
            <w:tcW w:w="4472" w:type="dxa"/>
            <w:tcBorders>
              <w:left w:val="single" w:sz="4" w:space="0" w:color="000000"/>
              <w:bottom w:val="single" w:sz="4" w:space="0" w:color="000000"/>
            </w:tcBorders>
            <w:vAlign w:val="center"/>
          </w:tcPr>
          <w:p w:rsidR="00A27877" w:rsidRDefault="003857E0">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A27877" w:rsidRDefault="003857E0">
            <w:pPr>
              <w:pStyle w:val="TableParagraph"/>
              <w:jc w:val="right"/>
              <w:rPr>
                <w:rFonts w:ascii="仿宋" w:eastAsia="仿宋" w:hAnsi="仿宋" w:cs="仿宋"/>
              </w:rPr>
            </w:pPr>
            <w:r>
              <w:rPr>
                <w:rFonts w:ascii="仿宋" w:eastAsia="仿宋" w:hAnsi="仿宋" w:cs="仿宋" w:hint="eastAsia"/>
              </w:rPr>
              <w:t>220.59</w:t>
            </w:r>
          </w:p>
        </w:tc>
      </w:tr>
    </w:tbl>
    <w:p w:rsidR="00A27877" w:rsidRDefault="003857E0">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A27877" w:rsidRDefault="00A27877">
      <w:pPr>
        <w:ind w:leftChars="200" w:left="440"/>
        <w:jc w:val="both"/>
        <w:rPr>
          <w:rFonts w:ascii="仿宋" w:eastAsia="仿宋" w:hAnsi="仿宋" w:cs="仿宋"/>
          <w:lang w:val="en-US"/>
        </w:rPr>
        <w:sectPr w:rsidR="00A27877">
          <w:pgSz w:w="11906" w:h="16838"/>
          <w:pgMar w:top="720" w:right="720" w:bottom="720" w:left="720" w:header="170" w:footer="280" w:gutter="0"/>
          <w:pgNumType w:fmt="numberInDash"/>
          <w:cols w:space="720"/>
          <w:formProt w:val="0"/>
          <w:docGrid w:linePitch="100"/>
        </w:sectPr>
      </w:pPr>
    </w:p>
    <w:p w:rsidR="00A27877" w:rsidRDefault="003857E0">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A27877" w:rsidRDefault="00A27877">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5,582.47</w:t>
      </w:r>
      <w:r>
        <w:rPr>
          <w:rFonts w:ascii="仿宋" w:eastAsia="仿宋" w:hAnsi="仿宋" w:cs="仿宋"/>
        </w:rPr>
        <w:t>万元。与上年相比，收、支总计各增加</w:t>
      </w:r>
      <w:r>
        <w:rPr>
          <w:rFonts w:ascii="仿宋" w:eastAsia="仿宋" w:hAnsi="仿宋" w:cs="仿宋"/>
        </w:rPr>
        <w:t>672.58</w:t>
      </w:r>
      <w:r>
        <w:rPr>
          <w:rFonts w:ascii="仿宋" w:eastAsia="仿宋" w:hAnsi="仿宋" w:cs="仿宋"/>
        </w:rPr>
        <w:t>万元，增长</w:t>
      </w:r>
      <w:r>
        <w:rPr>
          <w:rFonts w:ascii="仿宋" w:eastAsia="仿宋" w:hAnsi="仿宋" w:cs="仿宋"/>
        </w:rPr>
        <w:t>13.7%</w:t>
      </w:r>
      <w:r>
        <w:rPr>
          <w:rFonts w:ascii="仿宋" w:eastAsia="仿宋" w:hAnsi="仿宋" w:cs="仿宋"/>
        </w:rPr>
        <w:t>。其中：</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5,582.47</w:t>
      </w:r>
      <w:r>
        <w:rPr>
          <w:rFonts w:ascii="仿宋" w:eastAsia="仿宋" w:hAnsi="仿宋" w:cs="仿宋"/>
          <w:b/>
        </w:rPr>
        <w:t>万元。包括：</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5,119.33</w:t>
      </w:r>
      <w:r>
        <w:rPr>
          <w:rFonts w:ascii="仿宋" w:eastAsia="仿宋" w:hAnsi="仿宋" w:cs="仿宋"/>
        </w:rPr>
        <w:t>万元。与上年相比，增加</w:t>
      </w:r>
      <w:r>
        <w:rPr>
          <w:rFonts w:ascii="仿宋" w:eastAsia="仿宋" w:hAnsi="仿宋" w:cs="仿宋"/>
        </w:rPr>
        <w:t>746.6</w:t>
      </w:r>
      <w:r>
        <w:rPr>
          <w:rFonts w:ascii="仿宋" w:eastAsia="仿宋" w:hAnsi="仿宋" w:cs="仿宋"/>
        </w:rPr>
        <w:t>万元，增长</w:t>
      </w:r>
      <w:r>
        <w:rPr>
          <w:rFonts w:ascii="仿宋" w:eastAsia="仿宋" w:hAnsi="仿宋" w:cs="仿宋"/>
        </w:rPr>
        <w:t>17.07%</w:t>
      </w:r>
      <w:r>
        <w:rPr>
          <w:rFonts w:ascii="仿宋" w:eastAsia="仿宋" w:hAnsi="仿宋" w:cs="仿宋"/>
        </w:rPr>
        <w:t>，变动原因：一般公共预算财政拨款收入，政府性基金预算财政拨款收入增加。</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463.14</w:t>
      </w:r>
      <w:r>
        <w:rPr>
          <w:rFonts w:ascii="仿宋" w:eastAsia="仿宋" w:hAnsi="仿宋" w:cs="仿宋"/>
        </w:rPr>
        <w:t>万元。与上年相比，减少</w:t>
      </w:r>
      <w:r>
        <w:rPr>
          <w:rFonts w:ascii="仿宋" w:eastAsia="仿宋" w:hAnsi="仿宋" w:cs="仿宋"/>
        </w:rPr>
        <w:t>74.02</w:t>
      </w:r>
      <w:r>
        <w:rPr>
          <w:rFonts w:ascii="仿宋" w:eastAsia="仿宋" w:hAnsi="仿宋" w:cs="仿宋"/>
        </w:rPr>
        <w:t>万元，减少</w:t>
      </w:r>
      <w:r>
        <w:rPr>
          <w:rFonts w:ascii="仿宋" w:eastAsia="仿宋" w:hAnsi="仿宋" w:cs="仿宋"/>
        </w:rPr>
        <w:t>13.78%</w:t>
      </w:r>
      <w:r>
        <w:rPr>
          <w:rFonts w:ascii="仿宋" w:eastAsia="仿宋" w:hAnsi="仿宋" w:cs="仿宋"/>
        </w:rPr>
        <w:t>，变动原因：结转和结余已被财政收回。</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5,582.47</w:t>
      </w:r>
      <w:r>
        <w:rPr>
          <w:rFonts w:ascii="仿宋" w:eastAsia="仿宋" w:hAnsi="仿宋" w:cs="仿宋"/>
          <w:b/>
        </w:rPr>
        <w:t>万元。包括：</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5,057.62</w:t>
      </w:r>
      <w:r>
        <w:rPr>
          <w:rFonts w:ascii="仿宋" w:eastAsia="仿宋" w:hAnsi="仿宋" w:cs="仿宋"/>
        </w:rPr>
        <w:t>万元。与上年相比，增加</w:t>
      </w:r>
      <w:r>
        <w:rPr>
          <w:rFonts w:ascii="仿宋" w:eastAsia="仿宋" w:hAnsi="仿宋" w:cs="仿宋"/>
        </w:rPr>
        <w:t>666.98</w:t>
      </w:r>
      <w:r>
        <w:rPr>
          <w:rFonts w:ascii="仿宋" w:eastAsia="仿宋" w:hAnsi="仿宋" w:cs="仿宋"/>
        </w:rPr>
        <w:t>万元，增长</w:t>
      </w:r>
      <w:r>
        <w:rPr>
          <w:rFonts w:ascii="仿宋" w:eastAsia="仿宋" w:hAnsi="仿宋" w:cs="仿宋"/>
        </w:rPr>
        <w:t>15.19%</w:t>
      </w:r>
      <w:r>
        <w:rPr>
          <w:rFonts w:ascii="仿宋" w:eastAsia="仿宋" w:hAnsi="仿宋" w:cs="仿宋"/>
        </w:rPr>
        <w:t>，变动原因：文化旅游体育</w:t>
      </w:r>
      <w:r>
        <w:rPr>
          <w:rFonts w:ascii="仿宋" w:eastAsia="仿宋" w:hAnsi="仿宋" w:cs="仿宋"/>
        </w:rPr>
        <w:t>与传媒支出，社会保障和就业支出，住房保障支出，其他支出增加。</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524.86</w:t>
      </w:r>
      <w:r>
        <w:rPr>
          <w:rFonts w:ascii="仿宋" w:eastAsia="仿宋" w:hAnsi="仿宋" w:cs="仿宋"/>
        </w:rPr>
        <w:t>万元。结转和结余事项：现金，利息，非财政补助结余。与上年相比，增加</w:t>
      </w:r>
      <w:r>
        <w:rPr>
          <w:rFonts w:ascii="仿宋" w:eastAsia="仿宋" w:hAnsi="仿宋" w:cs="仿宋"/>
        </w:rPr>
        <w:t>5.61</w:t>
      </w:r>
      <w:r>
        <w:rPr>
          <w:rFonts w:ascii="仿宋" w:eastAsia="仿宋" w:hAnsi="仿宋" w:cs="仿宋"/>
        </w:rPr>
        <w:t>万元，增长</w:t>
      </w:r>
      <w:r>
        <w:rPr>
          <w:rFonts w:ascii="仿宋" w:eastAsia="仿宋" w:hAnsi="仿宋" w:cs="仿宋"/>
        </w:rPr>
        <w:t>1.08%</w:t>
      </w:r>
      <w:r>
        <w:rPr>
          <w:rFonts w:ascii="仿宋" w:eastAsia="仿宋" w:hAnsi="仿宋" w:cs="仿宋"/>
        </w:rPr>
        <w:t>，变动原因：结转和结余已被财政收回。</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年度本年收入决算合计</w:t>
      </w:r>
      <w:r>
        <w:rPr>
          <w:rFonts w:ascii="仿宋" w:eastAsia="仿宋" w:hAnsi="仿宋" w:cs="仿宋"/>
        </w:rPr>
        <w:t>5,119.33</w:t>
      </w:r>
      <w:r>
        <w:rPr>
          <w:rFonts w:ascii="仿宋" w:eastAsia="仿宋" w:hAnsi="仿宋" w:cs="仿宋"/>
        </w:rPr>
        <w:t>万元，其中：财政拨款收入</w:t>
      </w:r>
      <w:r>
        <w:rPr>
          <w:rFonts w:ascii="仿宋" w:eastAsia="仿宋" w:hAnsi="仿宋" w:cs="仿宋"/>
        </w:rPr>
        <w:t>5,118.71</w:t>
      </w:r>
      <w:r>
        <w:rPr>
          <w:rFonts w:ascii="仿宋" w:eastAsia="仿宋" w:hAnsi="仿宋" w:cs="仿宋"/>
        </w:rPr>
        <w:t>万元，占</w:t>
      </w:r>
      <w:r>
        <w:rPr>
          <w:rFonts w:ascii="仿宋" w:eastAsia="仿宋" w:hAnsi="仿宋" w:cs="仿宋"/>
        </w:rPr>
        <w:t>99.99%</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0.62</w:t>
      </w:r>
      <w:r>
        <w:rPr>
          <w:rFonts w:ascii="仿宋" w:eastAsia="仿宋" w:hAnsi="仿宋" w:cs="仿宋"/>
        </w:rPr>
        <w:t>万元，占</w:t>
      </w:r>
      <w:r>
        <w:rPr>
          <w:rFonts w:ascii="仿宋" w:eastAsia="仿宋" w:hAnsi="仿宋" w:cs="仿宋"/>
        </w:rPr>
        <w:t>0.01%</w:t>
      </w:r>
      <w:r>
        <w:rPr>
          <w:rFonts w:ascii="仿宋" w:eastAsia="仿宋" w:hAnsi="仿宋" w:cs="仿宋"/>
        </w:rPr>
        <w:t>。</w:t>
      </w:r>
    </w:p>
    <w:p w:rsidR="00A27877" w:rsidRDefault="003857E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5,057.62</w:t>
      </w:r>
      <w:r>
        <w:rPr>
          <w:rFonts w:ascii="仿宋" w:eastAsia="仿宋" w:hAnsi="仿宋" w:cs="仿宋"/>
        </w:rPr>
        <w:t>万元，其中：基本支出</w:t>
      </w:r>
      <w:r>
        <w:rPr>
          <w:rFonts w:ascii="仿宋" w:eastAsia="仿宋" w:hAnsi="仿宋" w:cs="仿宋"/>
        </w:rPr>
        <w:t>2,693.55</w:t>
      </w:r>
      <w:r>
        <w:rPr>
          <w:rFonts w:ascii="仿宋" w:eastAsia="仿宋" w:hAnsi="仿宋" w:cs="仿宋"/>
        </w:rPr>
        <w:t>万元，占</w:t>
      </w:r>
      <w:r>
        <w:rPr>
          <w:rFonts w:ascii="仿宋" w:eastAsia="仿宋" w:hAnsi="仿宋" w:cs="仿宋"/>
        </w:rPr>
        <w:t>53.26%</w:t>
      </w:r>
      <w:r>
        <w:rPr>
          <w:rFonts w:ascii="仿宋" w:eastAsia="仿宋" w:hAnsi="仿宋" w:cs="仿宋"/>
        </w:rPr>
        <w:t>；项目支出</w:t>
      </w:r>
      <w:r>
        <w:rPr>
          <w:rFonts w:ascii="仿宋" w:eastAsia="仿宋" w:hAnsi="仿宋" w:cs="仿宋"/>
        </w:rPr>
        <w:t>2,364.06</w:t>
      </w:r>
      <w:r>
        <w:rPr>
          <w:rFonts w:ascii="仿宋" w:eastAsia="仿宋" w:hAnsi="仿宋" w:cs="仿宋"/>
        </w:rPr>
        <w:t>万元，占</w:t>
      </w:r>
      <w:r>
        <w:rPr>
          <w:rFonts w:ascii="仿宋" w:eastAsia="仿宋" w:hAnsi="仿宋" w:cs="仿宋"/>
        </w:rPr>
        <w:t>46.74%</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A27877" w:rsidRDefault="003857E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5,122.19</w:t>
      </w:r>
      <w:r>
        <w:rPr>
          <w:rFonts w:ascii="仿宋" w:eastAsia="仿宋" w:hAnsi="仿宋" w:cs="仿宋"/>
        </w:rPr>
        <w:t>万元。与上年相比，收、支总计各增加</w:t>
      </w:r>
      <w:r>
        <w:rPr>
          <w:rFonts w:ascii="仿宋" w:eastAsia="仿宋" w:hAnsi="仿宋" w:cs="仿宋"/>
        </w:rPr>
        <w:t>741.63</w:t>
      </w:r>
      <w:r>
        <w:rPr>
          <w:rFonts w:ascii="仿宋" w:eastAsia="仿宋" w:hAnsi="仿宋" w:cs="仿宋"/>
        </w:rPr>
        <w:t>万元，增长</w:t>
      </w:r>
      <w:r>
        <w:rPr>
          <w:rFonts w:ascii="仿宋" w:eastAsia="仿宋" w:hAnsi="仿宋" w:cs="仿宋"/>
        </w:rPr>
        <w:t>16.93%</w:t>
      </w:r>
      <w:r>
        <w:rPr>
          <w:rFonts w:ascii="仿宋" w:eastAsia="仿宋" w:hAnsi="仿宋" w:cs="仿宋"/>
        </w:rPr>
        <w:t>，变动原因：文化旅游体育与传媒支出，社会保障和就业支出，住房保障支出，其他支出增加。</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5,057.62</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w:t>
      </w:r>
      <w:r>
        <w:rPr>
          <w:rFonts w:ascii="仿宋" w:eastAsia="仿宋" w:hAnsi="仿宋" w:cs="仿宋"/>
        </w:rPr>
        <w:t>4</w:t>
      </w:r>
      <w:r>
        <w:rPr>
          <w:rFonts w:ascii="仿宋" w:eastAsia="仿宋" w:hAnsi="仿宋" w:cs="仿宋"/>
        </w:rPr>
        <w:t>年度财政拨款支出年初预算</w:t>
      </w:r>
      <w:r>
        <w:rPr>
          <w:rFonts w:ascii="仿宋" w:eastAsia="仿宋" w:hAnsi="仿宋" w:cs="仿宋"/>
        </w:rPr>
        <w:t>4,399.46</w:t>
      </w:r>
      <w:r>
        <w:rPr>
          <w:rFonts w:ascii="仿宋" w:eastAsia="仿宋" w:hAnsi="仿宋" w:cs="仿宋"/>
        </w:rPr>
        <w:t>万元相比，完成年初预算的</w:t>
      </w:r>
      <w:r>
        <w:rPr>
          <w:rFonts w:ascii="仿宋" w:eastAsia="仿宋" w:hAnsi="仿宋" w:cs="仿宋"/>
        </w:rPr>
        <w:t>114.96%</w:t>
      </w:r>
      <w:r>
        <w:rPr>
          <w:rFonts w:ascii="仿宋" w:eastAsia="仿宋" w:hAnsi="仿宋" w:cs="仿宋"/>
        </w:rPr>
        <w:t>。其中：</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（一）文化旅游体育与传媒支出（类）</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体育（款）体育训练（项）。年初预算</w:t>
      </w:r>
      <w:r>
        <w:rPr>
          <w:rFonts w:ascii="仿宋" w:eastAsia="仿宋" w:hAnsi="仿宋" w:cs="仿宋"/>
        </w:rPr>
        <w:t>1,833.85</w:t>
      </w:r>
      <w:r>
        <w:rPr>
          <w:rFonts w:ascii="仿宋" w:eastAsia="仿宋" w:hAnsi="仿宋" w:cs="仿宋"/>
        </w:rPr>
        <w:t>万元，支出决算</w:t>
      </w:r>
      <w:r>
        <w:rPr>
          <w:rFonts w:ascii="仿宋" w:eastAsia="仿宋" w:hAnsi="仿宋" w:cs="仿宋"/>
        </w:rPr>
        <w:t>1,915.01</w:t>
      </w:r>
      <w:r>
        <w:rPr>
          <w:rFonts w:ascii="仿宋" w:eastAsia="仿宋" w:hAnsi="仿宋" w:cs="仿宋"/>
        </w:rPr>
        <w:t>万元，完成年初预算的</w:t>
      </w:r>
      <w:r>
        <w:rPr>
          <w:rFonts w:ascii="仿宋" w:eastAsia="仿宋" w:hAnsi="仿宋" w:cs="仿宋"/>
        </w:rPr>
        <w:t>104.43%</w:t>
      </w:r>
      <w:r>
        <w:rPr>
          <w:rFonts w:ascii="仿宋" w:eastAsia="仿宋" w:hAnsi="仿宋" w:cs="仿宋"/>
        </w:rPr>
        <w:t>。决算数与年初预算数的差异原因：基本支出增加。</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体育（款）体育场馆（项）。年初预算</w:t>
      </w:r>
      <w:r>
        <w:rPr>
          <w:rFonts w:ascii="仿宋" w:eastAsia="仿宋" w:hAnsi="仿宋" w:cs="仿宋"/>
        </w:rPr>
        <w:t>1,800</w:t>
      </w:r>
      <w:r>
        <w:rPr>
          <w:rFonts w:ascii="仿宋" w:eastAsia="仿宋" w:hAnsi="仿宋" w:cs="仿宋"/>
        </w:rPr>
        <w:t>万元，支出决算</w:t>
      </w:r>
      <w:r>
        <w:rPr>
          <w:rFonts w:ascii="仿宋" w:eastAsia="仿宋" w:hAnsi="仿宋" w:cs="仿宋"/>
        </w:rPr>
        <w:t>1,761.29</w:t>
      </w:r>
      <w:r>
        <w:rPr>
          <w:rFonts w:ascii="仿宋" w:eastAsia="仿宋" w:hAnsi="仿宋" w:cs="仿宋"/>
        </w:rPr>
        <w:t>万元，完成年初预算的</w:t>
      </w:r>
      <w:r>
        <w:rPr>
          <w:rFonts w:ascii="仿宋" w:eastAsia="仿宋" w:hAnsi="仿宋" w:cs="仿宋"/>
        </w:rPr>
        <w:t>97.85%</w:t>
      </w:r>
      <w:r>
        <w:rPr>
          <w:rFonts w:ascii="仿宋" w:eastAsia="仿宋" w:hAnsi="仿宋" w:cs="仿宋"/>
        </w:rPr>
        <w:t>。决算数与年初预算数的差异原因：新建运动员公寓楼、举重馆及体育设施工程按进度付款。</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行政事业单位养老支出（款）事业单位离退休（项）。年初预算</w:t>
      </w:r>
      <w:r>
        <w:rPr>
          <w:rFonts w:ascii="仿宋" w:eastAsia="仿宋" w:hAnsi="仿宋" w:cs="仿宋"/>
        </w:rPr>
        <w:t>8.58</w:t>
      </w:r>
      <w:r>
        <w:rPr>
          <w:rFonts w:ascii="仿宋" w:eastAsia="仿宋" w:hAnsi="仿宋" w:cs="仿宋"/>
        </w:rPr>
        <w:t>万元，支出决算</w:t>
      </w:r>
      <w:r>
        <w:rPr>
          <w:rFonts w:ascii="仿宋" w:eastAsia="仿宋" w:hAnsi="仿宋" w:cs="仿宋"/>
        </w:rPr>
        <w:t>8.56</w:t>
      </w:r>
      <w:r>
        <w:rPr>
          <w:rFonts w:ascii="仿宋" w:eastAsia="仿宋" w:hAnsi="仿宋" w:cs="仿宋"/>
        </w:rPr>
        <w:t>万元，完成年初预算的</w:t>
      </w:r>
      <w:r>
        <w:rPr>
          <w:rFonts w:ascii="仿宋" w:eastAsia="仿宋" w:hAnsi="仿宋" w:cs="仿宋"/>
        </w:rPr>
        <w:t>99.77%</w:t>
      </w:r>
      <w:r>
        <w:rPr>
          <w:rFonts w:ascii="仿宋" w:eastAsia="仿宋" w:hAnsi="仿宋" w:cs="仿宋"/>
        </w:rPr>
        <w:t>。决算数与年初预算数的差异原因：退休人员减少。</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行政事业单位养老支出（款）机关事业单位基本养老保险缴费支出（项）。年初预算</w:t>
      </w:r>
      <w:r>
        <w:rPr>
          <w:rFonts w:ascii="仿宋" w:eastAsia="仿宋" w:hAnsi="仿宋" w:cs="仿宋"/>
        </w:rPr>
        <w:t>122.25</w:t>
      </w:r>
      <w:r>
        <w:rPr>
          <w:rFonts w:ascii="仿宋" w:eastAsia="仿宋" w:hAnsi="仿宋" w:cs="仿宋"/>
        </w:rPr>
        <w:t>万元，支出决算</w:t>
      </w:r>
      <w:r>
        <w:rPr>
          <w:rFonts w:ascii="仿宋" w:eastAsia="仿宋" w:hAnsi="仿宋" w:cs="仿宋"/>
        </w:rPr>
        <w:t>122.25</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行政事业单位养老支出（款）机关事业单位职业年金缴费支出（项）。年初预算</w:t>
      </w:r>
      <w:r>
        <w:rPr>
          <w:rFonts w:ascii="仿宋" w:eastAsia="仿宋" w:hAnsi="仿宋" w:cs="仿宋"/>
        </w:rPr>
        <w:t>61.13</w:t>
      </w:r>
      <w:r>
        <w:rPr>
          <w:rFonts w:ascii="仿宋" w:eastAsia="仿宋" w:hAnsi="仿宋" w:cs="仿宋"/>
        </w:rPr>
        <w:t>万元，支出决算</w:t>
      </w:r>
      <w:r>
        <w:rPr>
          <w:rFonts w:ascii="仿宋" w:eastAsia="仿宋" w:hAnsi="仿宋" w:cs="仿宋"/>
        </w:rPr>
        <w:t>61.13</w:t>
      </w:r>
      <w:r>
        <w:rPr>
          <w:rFonts w:ascii="仿宋" w:eastAsia="仿宋" w:hAnsi="仿宋" w:cs="仿宋"/>
        </w:rPr>
        <w:t>万元，完成年初预算的</w:t>
      </w:r>
      <w:r>
        <w:rPr>
          <w:rFonts w:ascii="仿宋" w:eastAsia="仿宋" w:hAnsi="仿宋" w:cs="仿宋"/>
        </w:rPr>
        <w:t>100%</w:t>
      </w:r>
      <w:r>
        <w:rPr>
          <w:rFonts w:ascii="仿宋" w:eastAsia="仿宋" w:hAnsi="仿宋" w:cs="仿宋"/>
        </w:rPr>
        <w:t>。</w:t>
      </w:r>
      <w:r>
        <w:rPr>
          <w:rFonts w:ascii="仿宋" w:eastAsia="仿宋" w:hAnsi="仿宋" w:cs="仿宋"/>
        </w:rPr>
        <w:t>决算数与年初预算数相同。</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128.4</w:t>
      </w:r>
      <w:r>
        <w:rPr>
          <w:rFonts w:ascii="仿宋" w:eastAsia="仿宋" w:hAnsi="仿宋" w:cs="仿宋"/>
        </w:rPr>
        <w:t>万元，支出决算</w:t>
      </w:r>
      <w:r>
        <w:rPr>
          <w:rFonts w:ascii="仿宋" w:eastAsia="仿宋" w:hAnsi="仿宋" w:cs="仿宋"/>
        </w:rPr>
        <w:t>143.67</w:t>
      </w:r>
      <w:r>
        <w:rPr>
          <w:rFonts w:ascii="仿宋" w:eastAsia="仿宋" w:hAnsi="仿宋" w:cs="仿宋"/>
        </w:rPr>
        <w:t>万元，完成年初预算的</w:t>
      </w:r>
      <w:r>
        <w:rPr>
          <w:rFonts w:ascii="仿宋" w:eastAsia="仿宋" w:hAnsi="仿宋" w:cs="仿宋"/>
        </w:rPr>
        <w:t>111.89%</w:t>
      </w:r>
      <w:r>
        <w:rPr>
          <w:rFonts w:ascii="仿宋" w:eastAsia="仿宋" w:hAnsi="仿宋" w:cs="仿宋"/>
        </w:rPr>
        <w:t>。决算数与年初预算数的差异原因：职工公积金调增，</w:t>
      </w:r>
      <w:r>
        <w:rPr>
          <w:rFonts w:ascii="仿宋" w:eastAsia="仿宋" w:hAnsi="仿宋" w:cs="仿宋"/>
        </w:rPr>
        <w:lastRenderedPageBreak/>
        <w:t>职工增加。</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445.25</w:t>
      </w:r>
      <w:r>
        <w:rPr>
          <w:rFonts w:ascii="仿宋" w:eastAsia="仿宋" w:hAnsi="仿宋" w:cs="仿宋"/>
        </w:rPr>
        <w:t>万元，支出决算</w:t>
      </w:r>
      <w:r>
        <w:rPr>
          <w:rFonts w:ascii="仿宋" w:eastAsia="仿宋" w:hAnsi="仿宋" w:cs="仿宋"/>
        </w:rPr>
        <w:t>450.55</w:t>
      </w:r>
      <w:r>
        <w:rPr>
          <w:rFonts w:ascii="仿宋" w:eastAsia="仿宋" w:hAnsi="仿宋" w:cs="仿宋"/>
        </w:rPr>
        <w:t>万元，完成年初预算的</w:t>
      </w:r>
      <w:r>
        <w:rPr>
          <w:rFonts w:ascii="仿宋" w:eastAsia="仿宋" w:hAnsi="仿宋" w:cs="仿宋"/>
        </w:rPr>
        <w:t>101.19%</w:t>
      </w:r>
      <w:r>
        <w:rPr>
          <w:rFonts w:ascii="仿宋" w:eastAsia="仿宋" w:hAnsi="仿宋" w:cs="仿宋"/>
        </w:rPr>
        <w:t>。决算数与年初预算数的差异原因：职工增加。</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（四）其他支出（类）</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595.16</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万元，无法计算完成比率）决算数与年初预算数的差异原因：上级主管部门安排拨付彩票公益金。</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2,693.55</w:t>
      </w:r>
      <w:r>
        <w:rPr>
          <w:rFonts w:ascii="仿宋" w:eastAsia="仿宋" w:hAnsi="仿宋" w:cs="仿宋"/>
        </w:rPr>
        <w:t>万元，其中：</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2,354.63</w:t>
      </w:r>
      <w:r>
        <w:rPr>
          <w:rFonts w:ascii="楷体" w:eastAsia="楷体" w:hAnsi="楷体" w:cs="楷体"/>
        </w:rPr>
        <w:t>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抚恤金、生活补助、助学金、其他对个人和家庭的补助。</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338.92</w:t>
      </w:r>
      <w:r>
        <w:rPr>
          <w:rFonts w:ascii="楷体" w:eastAsia="楷体" w:hAnsi="楷体" w:cs="楷体"/>
        </w:rPr>
        <w:t>万元。</w:t>
      </w:r>
      <w:r>
        <w:rPr>
          <w:rFonts w:ascii="仿宋" w:eastAsia="仿宋" w:hAnsi="仿宋" w:cs="仿宋"/>
        </w:rPr>
        <w:t>主要包括：办公费、水费、电费、邮电费、物业管理费、差旅费、维修（护）费、培训费、专用材料费、专用燃料费、工会经费、公务用车运行维护费、其他交通费用、其他商品和服务支出。</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4,462.46</w:t>
      </w:r>
      <w:r>
        <w:rPr>
          <w:rFonts w:ascii="仿宋" w:eastAsia="仿宋" w:hAnsi="仿宋" w:cs="仿宋"/>
        </w:rPr>
        <w:t>万</w:t>
      </w:r>
      <w:r>
        <w:rPr>
          <w:rFonts w:ascii="仿宋" w:eastAsia="仿宋" w:hAnsi="仿宋" w:cs="仿宋"/>
        </w:rPr>
        <w:lastRenderedPageBreak/>
        <w:t>元。与上年相比，增加</w:t>
      </w:r>
      <w:r>
        <w:rPr>
          <w:rFonts w:ascii="仿宋" w:eastAsia="仿宋" w:hAnsi="仿宋" w:cs="仿宋"/>
        </w:rPr>
        <w:t>105.33</w:t>
      </w:r>
      <w:r>
        <w:rPr>
          <w:rFonts w:ascii="仿宋" w:eastAsia="仿宋" w:hAnsi="仿宋" w:cs="仿宋"/>
        </w:rPr>
        <w:t>万元，增长</w:t>
      </w:r>
      <w:r>
        <w:rPr>
          <w:rFonts w:ascii="仿宋" w:eastAsia="仿宋" w:hAnsi="仿宋" w:cs="仿宋"/>
        </w:rPr>
        <w:t>2.42%</w:t>
      </w:r>
      <w:r>
        <w:rPr>
          <w:rFonts w:ascii="仿宋" w:eastAsia="仿宋" w:hAnsi="仿宋" w:cs="仿宋"/>
        </w:rPr>
        <w:t>，变动原因：基本支出增加。</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2,693.55</w:t>
      </w:r>
      <w:r>
        <w:rPr>
          <w:rFonts w:ascii="仿宋" w:eastAsia="仿宋" w:hAnsi="仿宋" w:cs="仿宋"/>
        </w:rPr>
        <w:t>万元，其中：</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2,354.63</w:t>
      </w:r>
      <w:r>
        <w:rPr>
          <w:rFonts w:ascii="楷体" w:eastAsia="楷体" w:hAnsi="楷体" w:cs="楷体"/>
        </w:rPr>
        <w:t>万元。</w:t>
      </w:r>
      <w:r>
        <w:rPr>
          <w:rFonts w:ascii="仿宋" w:eastAsia="仿宋" w:hAnsi="仿宋" w:cs="仿宋"/>
        </w:rPr>
        <w:t>主要包括：基本工资、津</w:t>
      </w:r>
      <w:r>
        <w:rPr>
          <w:rFonts w:ascii="仿宋" w:eastAsia="仿宋" w:hAnsi="仿宋" w:cs="仿宋"/>
        </w:rPr>
        <w:t>贴补贴、绩效工资、机关事业单位基本养老保险缴费、职业年金缴费、职工基本医疗保险缴费、其他社会保障缴费、住房公积金、医疗费、其他工资福利支出、退休费、抚恤金、生活补助、助学金、其他对个人和家庭的补助。</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338.92</w:t>
      </w:r>
      <w:r>
        <w:rPr>
          <w:rFonts w:ascii="楷体" w:eastAsia="楷体" w:hAnsi="楷体" w:cs="楷体"/>
        </w:rPr>
        <w:t>万元。</w:t>
      </w:r>
      <w:r>
        <w:rPr>
          <w:rFonts w:ascii="仿宋" w:eastAsia="仿宋" w:hAnsi="仿宋" w:cs="仿宋"/>
        </w:rPr>
        <w:t>主要包括：办公费、水费、电费、邮电费、物业管理费、差旅费、维修（护）费、培训费、专用材料费、专用燃料费、工会经费、公务用车运行维护费、其他交通费用、其他商品和服务支出。</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w:t>
      </w:r>
      <w:r>
        <w:rPr>
          <w:rFonts w:ascii="仿宋" w:eastAsia="仿宋" w:hAnsi="仿宋" w:cs="仿宋"/>
        </w:rPr>
        <w:t>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4.7</w:t>
      </w:r>
      <w:r>
        <w:rPr>
          <w:rFonts w:ascii="仿宋" w:eastAsia="仿宋" w:hAnsi="仿宋" w:cs="仿宋"/>
        </w:rPr>
        <w:t>万元（其中：一般公共预算支出</w:t>
      </w:r>
      <w:r>
        <w:rPr>
          <w:rFonts w:ascii="仿宋" w:eastAsia="仿宋" w:hAnsi="仿宋" w:cs="仿宋"/>
        </w:rPr>
        <w:t>4.7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万元）。与上年相比，增加</w:t>
      </w:r>
      <w:r>
        <w:rPr>
          <w:rFonts w:ascii="仿宋" w:eastAsia="仿宋" w:hAnsi="仿宋" w:cs="仿宋"/>
        </w:rPr>
        <w:t>0.26</w:t>
      </w:r>
      <w:r>
        <w:rPr>
          <w:rFonts w:ascii="仿宋" w:eastAsia="仿宋" w:hAnsi="仿宋" w:cs="仿宋"/>
        </w:rPr>
        <w:t>万元，变动原因：车辆使用率增加，费用增加。其中，因公出国（境）费支出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w:t>
      </w:r>
      <w:r>
        <w:rPr>
          <w:rFonts w:ascii="仿宋" w:eastAsia="仿宋" w:hAnsi="仿宋" w:cs="仿宋"/>
        </w:rPr>
        <w:lastRenderedPageBreak/>
        <w:t>及运行维护费支出</w:t>
      </w:r>
      <w:r>
        <w:rPr>
          <w:rFonts w:ascii="仿宋" w:eastAsia="仿宋" w:hAnsi="仿宋" w:cs="仿宋"/>
        </w:rPr>
        <w:t>4.7</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100%</w:t>
      </w:r>
      <w:r>
        <w:rPr>
          <w:rFonts w:ascii="仿宋" w:eastAsia="仿宋" w:hAnsi="仿宋" w:cs="仿宋"/>
        </w:rPr>
        <w:t>；公务接待费支出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w:t>
      </w: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4.7</w:t>
      </w:r>
      <w:r>
        <w:rPr>
          <w:rFonts w:ascii="仿宋" w:eastAsia="仿宋" w:hAnsi="仿宋" w:cs="仿宋"/>
        </w:rPr>
        <w:t>万元（其中：一般公共预算支出</w:t>
      </w:r>
      <w:r>
        <w:rPr>
          <w:rFonts w:ascii="仿宋" w:eastAsia="仿宋" w:hAnsi="仿宋" w:cs="仿宋"/>
        </w:rPr>
        <w:t>4.7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w:t>
      </w:r>
      <w:r>
        <w:rPr>
          <w:rFonts w:ascii="仿宋" w:eastAsia="仿宋" w:hAnsi="仿宋" w:cs="仿宋"/>
          <w:b/>
        </w:rPr>
        <w:t>）财政拨款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，决算数与预算数相同。全年使用财政拨款涉及的出国（境）团组</w:t>
      </w:r>
      <w:r>
        <w:rPr>
          <w:rFonts w:ascii="仿宋" w:eastAsia="仿宋" w:hAnsi="仿宋" w:cs="仿宋"/>
        </w:rPr>
        <w:t>0</w:t>
      </w:r>
      <w:r>
        <w:rPr>
          <w:rFonts w:ascii="仿宋" w:eastAsia="仿宋" w:hAnsi="仿宋" w:cs="仿宋"/>
        </w:rPr>
        <w:t>个，累计</w:t>
      </w:r>
      <w:r>
        <w:rPr>
          <w:rFonts w:ascii="仿宋" w:eastAsia="仿宋" w:hAnsi="仿宋" w:cs="仿宋"/>
        </w:rPr>
        <w:t>0</w:t>
      </w:r>
      <w:r>
        <w:rPr>
          <w:rFonts w:ascii="仿宋" w:eastAsia="仿宋" w:hAnsi="仿宋" w:cs="仿宋"/>
        </w:rPr>
        <w:t>人次。</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4.7</w:t>
      </w:r>
      <w:r>
        <w:rPr>
          <w:rFonts w:ascii="仿宋" w:eastAsia="仿宋" w:hAnsi="仿宋" w:cs="仿宋"/>
        </w:rPr>
        <w:t>万元（其中：一般公共预算支出</w:t>
      </w:r>
      <w:r>
        <w:rPr>
          <w:rFonts w:ascii="仿宋" w:eastAsia="仿宋" w:hAnsi="仿宋" w:cs="仿宋"/>
        </w:rPr>
        <w:t>4.7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w:t>
      </w:r>
      <w:r>
        <w:rPr>
          <w:rFonts w:ascii="仿宋" w:eastAsia="仿宋" w:hAnsi="仿宋" w:cs="仿宋"/>
        </w:rPr>
        <w:t>算</w:t>
      </w:r>
      <w:r>
        <w:rPr>
          <w:rFonts w:ascii="仿宋" w:eastAsia="仿宋" w:hAnsi="仿宋" w:cs="仿宋"/>
        </w:rPr>
        <w:t>4.7</w:t>
      </w:r>
      <w:r>
        <w:rPr>
          <w:rFonts w:ascii="仿宋" w:eastAsia="仿宋" w:hAnsi="仿宋" w:cs="仿宋"/>
        </w:rPr>
        <w:t>万元（其中：一般公共预算支出</w:t>
      </w:r>
      <w:r>
        <w:rPr>
          <w:rFonts w:ascii="仿宋" w:eastAsia="仿宋" w:hAnsi="仿宋" w:cs="仿宋"/>
        </w:rPr>
        <w:t>4.7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万元。本年度使用财政拨款购置公务用车</w:t>
      </w:r>
      <w:r>
        <w:rPr>
          <w:rFonts w:ascii="仿宋" w:eastAsia="仿宋" w:hAnsi="仿宋" w:cs="仿宋"/>
        </w:rPr>
        <w:t>0</w:t>
      </w:r>
      <w:r>
        <w:rPr>
          <w:rFonts w:ascii="仿宋" w:eastAsia="仿宋" w:hAnsi="仿宋" w:cs="仿宋"/>
        </w:rPr>
        <w:t>辆。</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4.7</w:t>
      </w:r>
      <w:r>
        <w:rPr>
          <w:rFonts w:ascii="仿宋" w:eastAsia="仿宋" w:hAnsi="仿宋" w:cs="仿宋"/>
        </w:rPr>
        <w:t>万元。公务用车运行维护费主要用于按规定保留的公务用车的燃料费、维修费、</w:t>
      </w:r>
      <w:r>
        <w:rPr>
          <w:rFonts w:ascii="仿宋" w:eastAsia="仿宋" w:hAnsi="仿宋" w:cs="仿宋"/>
        </w:rPr>
        <w:lastRenderedPageBreak/>
        <w:t>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2</w:t>
      </w:r>
      <w:r>
        <w:rPr>
          <w:rFonts w:ascii="仿宋" w:eastAsia="仿宋" w:hAnsi="仿宋" w:cs="仿宋"/>
        </w:rPr>
        <w:t>辆。</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w:t>
      </w:r>
      <w:r>
        <w:rPr>
          <w:rFonts w:ascii="仿宋" w:eastAsia="仿宋" w:hAnsi="仿宋" w:cs="仿宋"/>
        </w:rPr>
        <w:t>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，决算数与预算数相同。其中：国内公务接待支出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w:t>
      </w:r>
      <w:r>
        <w:rPr>
          <w:rFonts w:ascii="仿宋" w:eastAsia="仿宋" w:hAnsi="仿宋" w:cs="仿宋"/>
        </w:rPr>
        <w:t>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2024</w:t>
      </w:r>
      <w:r>
        <w:rPr>
          <w:rFonts w:ascii="仿宋" w:eastAsia="仿宋" w:hAnsi="仿宋" w:cs="仿宋"/>
        </w:rPr>
        <w:t>年度全年召开会议</w:t>
      </w:r>
      <w:r>
        <w:rPr>
          <w:rFonts w:ascii="仿宋" w:eastAsia="仿宋" w:hAnsi="仿宋" w:cs="仿宋"/>
        </w:rPr>
        <w:t>0</w:t>
      </w:r>
      <w:r>
        <w:rPr>
          <w:rFonts w:ascii="仿宋" w:eastAsia="仿宋" w:hAnsi="仿宋" w:cs="仿宋"/>
        </w:rPr>
        <w:t>个，参加会议</w:t>
      </w:r>
      <w:r>
        <w:rPr>
          <w:rFonts w:ascii="仿宋" w:eastAsia="仿宋" w:hAnsi="仿宋" w:cs="仿宋"/>
        </w:rPr>
        <w:t>0</w:t>
      </w:r>
      <w:r>
        <w:rPr>
          <w:rFonts w:ascii="仿宋" w:eastAsia="仿宋" w:hAnsi="仿宋" w:cs="仿宋"/>
        </w:rPr>
        <w:t>人次。</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1.76</w:t>
      </w:r>
      <w:r>
        <w:rPr>
          <w:rFonts w:ascii="仿宋" w:eastAsia="仿宋" w:hAnsi="仿宋" w:cs="仿宋"/>
        </w:rPr>
        <w:t>万元（其中：一般公共预算支出</w:t>
      </w:r>
      <w:r>
        <w:rPr>
          <w:rFonts w:ascii="仿宋" w:eastAsia="仿宋" w:hAnsi="仿宋" w:cs="仿宋"/>
        </w:rPr>
        <w:t>1.76</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1.76</w:t>
      </w:r>
      <w:r>
        <w:rPr>
          <w:rFonts w:ascii="仿宋" w:eastAsia="仿宋" w:hAnsi="仿宋" w:cs="仿宋"/>
        </w:rPr>
        <w:t>万元（其中：一般公共预算支出</w:t>
      </w:r>
      <w:r>
        <w:rPr>
          <w:rFonts w:ascii="仿宋" w:eastAsia="仿宋" w:hAnsi="仿宋" w:cs="仿宋"/>
        </w:rPr>
        <w:t>1.76</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w:t>
      </w:r>
      <w:r>
        <w:rPr>
          <w:rFonts w:ascii="仿宋" w:eastAsia="仿宋" w:hAnsi="仿宋" w:cs="仿宋"/>
        </w:rPr>
        <w:lastRenderedPageBreak/>
        <w:t>预算数相同。</w:t>
      </w:r>
      <w:r>
        <w:rPr>
          <w:rFonts w:ascii="仿宋" w:eastAsia="仿宋" w:hAnsi="仿宋" w:cs="仿宋"/>
        </w:rPr>
        <w:t>2024</w:t>
      </w:r>
      <w:r>
        <w:rPr>
          <w:rFonts w:ascii="仿宋" w:eastAsia="仿宋" w:hAnsi="仿宋" w:cs="仿宋"/>
        </w:rPr>
        <w:t>年度全年组</w:t>
      </w:r>
      <w:r>
        <w:rPr>
          <w:rFonts w:ascii="仿宋" w:eastAsia="仿宋" w:hAnsi="仿宋" w:cs="仿宋"/>
        </w:rPr>
        <w:t>织培训</w:t>
      </w:r>
      <w:r>
        <w:rPr>
          <w:rFonts w:ascii="仿宋" w:eastAsia="仿宋" w:hAnsi="仿宋" w:cs="仿宋"/>
        </w:rPr>
        <w:t>5</w:t>
      </w:r>
      <w:r>
        <w:rPr>
          <w:rFonts w:ascii="仿宋" w:eastAsia="仿宋" w:hAnsi="仿宋" w:cs="仿宋"/>
        </w:rPr>
        <w:t>个，组织培训</w:t>
      </w:r>
      <w:r>
        <w:rPr>
          <w:rFonts w:ascii="仿宋" w:eastAsia="仿宋" w:hAnsi="仿宋" w:cs="仿宋"/>
        </w:rPr>
        <w:t>5</w:t>
      </w:r>
      <w:r>
        <w:rPr>
          <w:rFonts w:ascii="仿宋" w:eastAsia="仿宋" w:hAnsi="仿宋" w:cs="仿宋"/>
        </w:rPr>
        <w:t>人次，开支内容：职工文化学习，第二期事业单位处分申诉培训班，行政事务高级工培训考核，公文写作与处理能力提升培训班。</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595.16</w:t>
      </w:r>
      <w:r>
        <w:rPr>
          <w:rFonts w:ascii="仿宋" w:eastAsia="仿宋" w:hAnsi="仿宋" w:cs="仿宋"/>
        </w:rPr>
        <w:t>万元。与上年相比，增加</w:t>
      </w:r>
      <w:r>
        <w:rPr>
          <w:rFonts w:ascii="仿宋" w:eastAsia="仿宋" w:hAnsi="仿宋" w:cs="仿宋"/>
        </w:rPr>
        <w:t>575.21</w:t>
      </w:r>
      <w:r>
        <w:rPr>
          <w:rFonts w:ascii="仿宋" w:eastAsia="仿宋" w:hAnsi="仿宋" w:cs="仿宋"/>
        </w:rPr>
        <w:t>万元，增长</w:t>
      </w:r>
      <w:r>
        <w:rPr>
          <w:rFonts w:ascii="仿宋" w:eastAsia="仿宋" w:hAnsi="仿宋" w:cs="仿宋"/>
        </w:rPr>
        <w:t>2,883.26%</w:t>
      </w:r>
      <w:r>
        <w:rPr>
          <w:rFonts w:ascii="仿宋" w:eastAsia="仿宋" w:hAnsi="仿宋" w:cs="仿宋"/>
        </w:rPr>
        <w:t>，变动原因：上级主管部门安排拨付彩票公益金。</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万元）。与上年决算数相同。</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222.55</w:t>
      </w:r>
      <w:r>
        <w:rPr>
          <w:rFonts w:ascii="仿宋" w:eastAsia="仿宋" w:hAnsi="仿宋" w:cs="仿宋"/>
        </w:rPr>
        <w:t>万元，其中：政府采购货物支出</w:t>
      </w:r>
      <w:r>
        <w:rPr>
          <w:rFonts w:ascii="仿宋" w:eastAsia="仿宋" w:hAnsi="仿宋" w:cs="仿宋"/>
        </w:rPr>
        <w:t>72.91</w:t>
      </w:r>
      <w:r>
        <w:rPr>
          <w:rFonts w:ascii="仿宋" w:eastAsia="仿宋" w:hAnsi="仿宋" w:cs="仿宋"/>
        </w:rPr>
        <w:t>万元、政府采购工程支出</w:t>
      </w:r>
      <w:r>
        <w:rPr>
          <w:rFonts w:ascii="仿宋" w:eastAsia="仿宋" w:hAnsi="仿宋" w:cs="仿宋"/>
        </w:rPr>
        <w:t>22.42</w:t>
      </w:r>
      <w:r>
        <w:rPr>
          <w:rFonts w:ascii="仿宋" w:eastAsia="仿宋" w:hAnsi="仿宋" w:cs="仿宋"/>
        </w:rPr>
        <w:t>万元、政府采购服务支出</w:t>
      </w:r>
      <w:r>
        <w:rPr>
          <w:rFonts w:ascii="仿宋" w:eastAsia="仿宋" w:hAnsi="仿宋" w:cs="仿宋"/>
        </w:rPr>
        <w:t>127.23</w:t>
      </w:r>
      <w:r>
        <w:rPr>
          <w:rFonts w:ascii="仿宋" w:eastAsia="仿宋" w:hAnsi="仿宋" w:cs="仿宋"/>
        </w:rPr>
        <w:t>万元。政府采购授予中小企业合同金额</w:t>
      </w:r>
      <w:r>
        <w:rPr>
          <w:rFonts w:ascii="仿宋" w:eastAsia="仿宋" w:hAnsi="仿宋" w:cs="仿宋"/>
        </w:rPr>
        <w:t>222.55</w:t>
      </w:r>
      <w:r>
        <w:rPr>
          <w:rFonts w:ascii="仿宋" w:eastAsia="仿宋" w:hAnsi="仿宋" w:cs="仿宋"/>
        </w:rPr>
        <w:t>万元，占政府采购支出总额的</w:t>
      </w:r>
      <w:r>
        <w:rPr>
          <w:rFonts w:ascii="仿宋" w:eastAsia="仿宋" w:hAnsi="仿宋" w:cs="仿宋"/>
        </w:rPr>
        <w:t>100%</w:t>
      </w:r>
      <w:r>
        <w:rPr>
          <w:rFonts w:ascii="仿宋" w:eastAsia="仿宋" w:hAnsi="仿宋" w:cs="仿宋"/>
        </w:rPr>
        <w:t>，其中：授予小微企业合同金额</w:t>
      </w:r>
      <w:r>
        <w:rPr>
          <w:rFonts w:ascii="仿宋" w:eastAsia="仿宋" w:hAnsi="仿宋" w:cs="仿宋"/>
        </w:rPr>
        <w:t>220.59</w:t>
      </w:r>
      <w:r>
        <w:rPr>
          <w:rFonts w:ascii="仿宋" w:eastAsia="仿宋" w:hAnsi="仿宋" w:cs="仿宋"/>
        </w:rPr>
        <w:t>万元，占授予中小企业合同金额的</w:t>
      </w:r>
      <w:r>
        <w:rPr>
          <w:rFonts w:ascii="仿宋" w:eastAsia="仿宋" w:hAnsi="仿宋" w:cs="仿宋"/>
        </w:rPr>
        <w:t>99.12%</w:t>
      </w:r>
      <w:r>
        <w:rPr>
          <w:rFonts w:ascii="仿宋" w:eastAsia="仿宋" w:hAnsi="仿宋" w:cs="仿宋"/>
        </w:rPr>
        <w:t>。</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w:t>
      </w:r>
      <w:r>
        <w:rPr>
          <w:rFonts w:ascii="仿宋" w:eastAsia="仿宋" w:hAnsi="仿宋" w:cs="仿宋"/>
          <w:b/>
        </w:rPr>
        <w:t>明</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2</w:t>
      </w:r>
      <w:r>
        <w:rPr>
          <w:rFonts w:ascii="仿宋" w:eastAsia="仿宋" w:hAnsi="仿宋" w:cs="仿宋"/>
        </w:rPr>
        <w:t>辆，其中：副</w:t>
      </w:r>
      <w:r>
        <w:rPr>
          <w:rFonts w:ascii="仿宋" w:eastAsia="仿宋" w:hAnsi="仿宋" w:cs="仿宋"/>
        </w:rPr>
        <w:lastRenderedPageBreak/>
        <w:t>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2</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p>
    <w:p w:rsidR="00A27877" w:rsidRDefault="003857E0" w:rsidP="002B447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A27877" w:rsidRDefault="003857E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w:t>
      </w:r>
      <w:r>
        <w:rPr>
          <w:rFonts w:ascii="仿宋" w:eastAsia="仿宋" w:hAnsi="仿宋" w:cs="仿宋"/>
        </w:rPr>
        <w:t>2</w:t>
      </w:r>
      <w:r>
        <w:rPr>
          <w:rFonts w:ascii="仿宋" w:eastAsia="仿宋" w:hAnsi="仿宋" w:cs="仿宋"/>
        </w:rPr>
        <w:t>个项目开展了绩效自评价，涉及财政性资金</w:t>
      </w:r>
      <w:r>
        <w:rPr>
          <w:rFonts w:ascii="仿宋" w:eastAsia="仿宋" w:hAnsi="仿宋" w:cs="仿宋"/>
        </w:rPr>
        <w:t>合计</w:t>
      </w:r>
      <w:r>
        <w:rPr>
          <w:rFonts w:ascii="仿宋" w:eastAsia="仿宋" w:hAnsi="仿宋" w:cs="仿宋"/>
        </w:rPr>
        <w:t>1,810</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4,399.46</w:t>
      </w:r>
      <w:r>
        <w:rPr>
          <w:rFonts w:ascii="仿宋" w:eastAsia="仿宋" w:hAnsi="仿宋" w:cs="仿宋"/>
        </w:rPr>
        <w:t>万元。</w:t>
      </w:r>
    </w:p>
    <w:p w:rsidR="00A27877" w:rsidRDefault="003857E0">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A27877" w:rsidRDefault="00A27877">
      <w:pPr>
        <w:pStyle w:val="a4"/>
        <w:tabs>
          <w:tab w:val="left" w:pos="3864"/>
          <w:tab w:val="left" w:pos="6248"/>
          <w:tab w:val="left" w:pos="7386"/>
        </w:tabs>
        <w:ind w:leftChars="200" w:left="440" w:firstLineChars="206" w:firstLine="659"/>
        <w:jc w:val="both"/>
        <w:rPr>
          <w:rFonts w:ascii="仿宋" w:eastAsia="仿宋" w:hAnsi="仿宋" w:cs="仿宋"/>
        </w:rPr>
      </w:pP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w:t>
      </w:r>
      <w:r>
        <w:rPr>
          <w:rFonts w:ascii="仿宋" w:eastAsia="仿宋" w:hAnsi="仿宋" w:cs="仿宋" w:hint="eastAsia"/>
        </w:rPr>
        <w:t>其辅助活动取得的收入。</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十五、经营支出</w:t>
      </w:r>
      <w:r>
        <w:rPr>
          <w:rFonts w:ascii="仿宋" w:eastAsia="仿宋" w:hAnsi="仿宋" w:cs="仿宋"/>
          <w:b/>
        </w:rPr>
        <w:t>：</w:t>
      </w:r>
      <w:r>
        <w:rPr>
          <w:rFonts w:ascii="仿宋" w:eastAsia="仿宋" w:hAnsi="仿宋" w:cs="仿宋" w:hint="eastAsia"/>
        </w:rPr>
        <w:t>指事业单</w:t>
      </w:r>
      <w:r>
        <w:rPr>
          <w:rFonts w:ascii="仿宋" w:eastAsia="仿宋" w:hAnsi="仿宋" w:cs="仿宋" w:hint="eastAsia"/>
        </w:rPr>
        <w:t>位在专业业务活动及其辅助活动之外开展非独立核算经营活动发生的支出。</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w:t>
      </w:r>
      <w:r>
        <w:rPr>
          <w:rFonts w:ascii="仿宋" w:eastAsia="仿宋" w:hAnsi="仿宋" w:cs="仿宋" w:hint="eastAsia"/>
        </w:rPr>
        <w:t>支出；公务接待费反映单位按规定开支的各类公务接待（含外宾接待）费用。</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体育训练</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反映各级体育运动队训练补助及器材购置等方面的支出。</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体育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体育场馆</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反映体育场馆建设及维护等方面的支出。</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二十一、社会保障和就业支出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事业单位离退休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反映事业单位开支的离退休经费。</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w:t>
      </w:r>
      <w:r>
        <w:rPr>
          <w:rFonts w:ascii="仿宋" w:eastAsia="仿宋" w:hAnsi="仿宋" w:cs="仿宋" w:hint="eastAsia"/>
          <w:b/>
          <w:bCs/>
        </w:rPr>
        <w:t>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A27877" w:rsidRDefault="003857E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二十六、其他支出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彩票公益金安排的支出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用于体育事业的彩票公益金支出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反映用于体育事业的彩票公益金支出。</w:t>
      </w:r>
    </w:p>
    <w:sectPr w:rsidR="00A27877" w:rsidSect="00A27877">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7E0" w:rsidRDefault="003857E0" w:rsidP="00A27877">
      <w:r>
        <w:separator/>
      </w:r>
    </w:p>
  </w:endnote>
  <w:endnote w:type="continuationSeparator" w:id="1">
    <w:p w:rsidR="003857E0" w:rsidRDefault="003857E0" w:rsidP="00A278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470" w:rsidRDefault="002B4470">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- 12 -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- 15 -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- 16 -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- 19 -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- 20 -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- 22 -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- 24 -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470" w:rsidRDefault="002B447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470" w:rsidRDefault="002B4470">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rPr>
        <w:rFonts w:ascii="黑体" w:eastAsia="黑体" w:hAnsi="黑体" w:cs="黑体"/>
      </w:rPr>
    </w:pPr>
    <w:r w:rsidRPr="00A27877">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A27877" w:rsidRDefault="00A27877">
                <w:pPr>
                  <w:pStyle w:val="a5"/>
                  <w:rPr>
                    <w:rFonts w:ascii="黑体" w:eastAsia="黑体" w:hAnsi="黑体" w:cs="黑体"/>
                  </w:rPr>
                </w:pPr>
                <w:r>
                  <w:rPr>
                    <w:rFonts w:ascii="黑体" w:eastAsia="黑体" w:hAnsi="黑体" w:cs="黑体" w:hint="eastAsia"/>
                  </w:rPr>
                  <w:fldChar w:fldCharType="begin"/>
                </w:r>
                <w:r w:rsidR="003857E0">
                  <w:rPr>
                    <w:rFonts w:ascii="黑体" w:eastAsia="黑体" w:hAnsi="黑体" w:cs="黑体" w:hint="eastAsia"/>
                  </w:rPr>
                  <w:instrText xml:space="preserve"> PAGE  \* MERGEFORMAT </w:instrText>
                </w:r>
                <w:r>
                  <w:rPr>
                    <w:rFonts w:ascii="黑体" w:eastAsia="黑体" w:hAnsi="黑体" w:cs="黑体" w:hint="eastAsia"/>
                  </w:rPr>
                  <w:fldChar w:fldCharType="separate"/>
                </w:r>
                <w:r w:rsidR="002B4470">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rPr>
        <w:rFonts w:ascii="黑体" w:eastAsia="黑体" w:hAnsi="黑体" w:cs="黑体"/>
      </w:rPr>
    </w:pPr>
    <w:r w:rsidRPr="00A27877">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A27877" w:rsidRDefault="00A27877">
                <w:pPr>
                  <w:pStyle w:val="a5"/>
                  <w:rPr>
                    <w:rFonts w:ascii="黑体" w:eastAsia="黑体" w:hAnsi="黑体" w:cs="黑体"/>
                  </w:rPr>
                </w:pPr>
                <w:r>
                  <w:rPr>
                    <w:rFonts w:ascii="黑体" w:eastAsia="黑体" w:hAnsi="黑体" w:cs="黑体" w:hint="eastAsia"/>
                  </w:rPr>
                  <w:fldChar w:fldCharType="begin"/>
                </w:r>
                <w:r w:rsidR="003857E0">
                  <w:rPr>
                    <w:rFonts w:ascii="黑体" w:eastAsia="黑体" w:hAnsi="黑体" w:cs="黑体" w:hint="eastAsia"/>
                  </w:rPr>
                  <w:instrText xml:space="preserve"> PAGE  \* MERGEFORMAT </w:instrText>
                </w:r>
                <w:r>
                  <w:rPr>
                    <w:rFonts w:ascii="黑体" w:eastAsia="黑体" w:hAnsi="黑体" w:cs="黑体" w:hint="eastAsia"/>
                  </w:rPr>
                  <w:fldChar w:fldCharType="separate"/>
                </w:r>
                <w:r w:rsidR="002B4470">
                  <w:rPr>
                    <w:rFonts w:ascii="黑体" w:eastAsia="黑体" w:hAnsi="黑体" w:cs="黑体"/>
                    <w:noProof/>
                  </w:rPr>
                  <w:t>- 3 -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- 6 -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- 7 -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- 9 -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5"/>
      <w:jc w:val="center"/>
    </w:pPr>
    <w:r w:rsidRPr="00A27877">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A27877" w:rsidRDefault="00A27877">
                <w:pPr>
                  <w:pStyle w:val="a5"/>
                </w:pPr>
                <w:r>
                  <w:rPr>
                    <w:rFonts w:hint="eastAsia"/>
                  </w:rPr>
                  <w:fldChar w:fldCharType="begin"/>
                </w:r>
                <w:r w:rsidR="003857E0">
                  <w:rPr>
                    <w:rFonts w:hint="eastAsia"/>
                  </w:rPr>
                  <w:instrText xml:space="preserve"> PAGE  \* MERGEFORMAT </w:instrText>
                </w:r>
                <w:r>
                  <w:rPr>
                    <w:rFonts w:hint="eastAsia"/>
                  </w:rPr>
                  <w:fldChar w:fldCharType="separate"/>
                </w:r>
                <w:r w:rsidR="002B4470">
                  <w:rPr>
                    <w:noProof/>
                  </w:rPr>
                  <w:t>- 11 -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7E0" w:rsidRDefault="003857E0" w:rsidP="00A27877">
      <w:r>
        <w:separator/>
      </w:r>
    </w:p>
  </w:footnote>
  <w:footnote w:type="continuationSeparator" w:id="1">
    <w:p w:rsidR="003857E0" w:rsidRDefault="003857E0" w:rsidP="00A278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470" w:rsidRDefault="002B447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3857E0">
    <w:pPr>
      <w:pStyle w:val="a6"/>
      <w:pBdr>
        <w:bottom w:val="single" w:sz="4" w:space="1" w:color="000000"/>
      </w:pBdr>
      <w:jc w:val="both"/>
      <w:rPr>
        <w:lang w:val="en-US"/>
      </w:rPr>
    </w:pPr>
    <w:r>
      <w:rPr>
        <w:rFonts w:hint="eastAsia"/>
        <w:lang w:val="en-US"/>
      </w:rPr>
      <w:t>南京市重竞技运动学校</w:t>
    </w:r>
    <w:r>
      <w:rPr>
        <w:rFonts w:hint="eastAsia"/>
        <w:lang w:val="en-US"/>
      </w:rPr>
      <w:t>2024</w:t>
    </w:r>
    <w:r>
      <w:rPr>
        <w:rFonts w:hint="eastAsia"/>
        <w:lang w:val="en-US"/>
      </w:rPr>
      <w:t>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877" w:rsidRDefault="00A27877">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B4470"/>
    <w:rsid w:val="002E63B1"/>
    <w:rsid w:val="003857E0"/>
    <w:rsid w:val="00407CA7"/>
    <w:rsid w:val="00413AD8"/>
    <w:rsid w:val="004743E0"/>
    <w:rsid w:val="004C0647"/>
    <w:rsid w:val="00671ED7"/>
    <w:rsid w:val="00672164"/>
    <w:rsid w:val="006732F1"/>
    <w:rsid w:val="006E012F"/>
    <w:rsid w:val="007C0F2D"/>
    <w:rsid w:val="008322BB"/>
    <w:rsid w:val="00867423"/>
    <w:rsid w:val="008B5B05"/>
    <w:rsid w:val="009965EA"/>
    <w:rsid w:val="00A27877"/>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A27877"/>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A27877"/>
    <w:pPr>
      <w:ind w:left="-40"/>
      <w:outlineLvl w:val="0"/>
    </w:pPr>
    <w:rPr>
      <w:sz w:val="52"/>
      <w:szCs w:val="52"/>
    </w:rPr>
  </w:style>
  <w:style w:type="paragraph" w:styleId="2">
    <w:name w:val="heading 2"/>
    <w:basedOn w:val="a"/>
    <w:next w:val="a"/>
    <w:uiPriority w:val="1"/>
    <w:qFormat/>
    <w:rsid w:val="00A27877"/>
    <w:pPr>
      <w:ind w:right="18"/>
      <w:jc w:val="center"/>
      <w:outlineLvl w:val="1"/>
    </w:pPr>
    <w:rPr>
      <w:sz w:val="44"/>
      <w:szCs w:val="44"/>
    </w:rPr>
  </w:style>
  <w:style w:type="paragraph" w:styleId="3">
    <w:name w:val="heading 3"/>
    <w:basedOn w:val="a"/>
    <w:next w:val="a"/>
    <w:uiPriority w:val="1"/>
    <w:qFormat/>
    <w:rsid w:val="00A27877"/>
    <w:pPr>
      <w:ind w:left="1"/>
      <w:jc w:val="center"/>
      <w:outlineLvl w:val="2"/>
    </w:pPr>
    <w:rPr>
      <w:sz w:val="40"/>
      <w:szCs w:val="40"/>
    </w:rPr>
  </w:style>
  <w:style w:type="paragraph" w:styleId="4">
    <w:name w:val="heading 4"/>
    <w:basedOn w:val="a"/>
    <w:next w:val="a"/>
    <w:uiPriority w:val="1"/>
    <w:qFormat/>
    <w:rsid w:val="00A27877"/>
    <w:pPr>
      <w:jc w:val="center"/>
      <w:outlineLvl w:val="3"/>
    </w:pPr>
    <w:rPr>
      <w:sz w:val="36"/>
      <w:szCs w:val="36"/>
    </w:rPr>
  </w:style>
  <w:style w:type="paragraph" w:styleId="5">
    <w:name w:val="heading 5"/>
    <w:basedOn w:val="a"/>
    <w:next w:val="a"/>
    <w:uiPriority w:val="1"/>
    <w:qFormat/>
    <w:rsid w:val="00A27877"/>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A27877"/>
    <w:pPr>
      <w:suppressLineNumbers/>
      <w:spacing w:before="120" w:after="120"/>
    </w:pPr>
    <w:rPr>
      <w:i/>
      <w:iCs/>
      <w:sz w:val="24"/>
      <w:szCs w:val="24"/>
    </w:rPr>
  </w:style>
  <w:style w:type="paragraph" w:styleId="a4">
    <w:name w:val="Body Text"/>
    <w:basedOn w:val="a"/>
    <w:uiPriority w:val="1"/>
    <w:qFormat/>
    <w:rsid w:val="00A27877"/>
    <w:rPr>
      <w:sz w:val="32"/>
      <w:szCs w:val="32"/>
    </w:rPr>
  </w:style>
  <w:style w:type="paragraph" w:styleId="a5">
    <w:name w:val="footer"/>
    <w:basedOn w:val="a"/>
    <w:qFormat/>
    <w:rsid w:val="00A27877"/>
    <w:pPr>
      <w:tabs>
        <w:tab w:val="center" w:pos="4153"/>
        <w:tab w:val="right" w:pos="8306"/>
      </w:tabs>
      <w:snapToGrid w:val="0"/>
    </w:pPr>
    <w:rPr>
      <w:sz w:val="18"/>
      <w:szCs w:val="18"/>
    </w:rPr>
  </w:style>
  <w:style w:type="paragraph" w:styleId="a6">
    <w:name w:val="header"/>
    <w:basedOn w:val="a"/>
    <w:qFormat/>
    <w:rsid w:val="00A27877"/>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A27877"/>
  </w:style>
  <w:style w:type="table" w:styleId="a8">
    <w:name w:val="Table Grid"/>
    <w:basedOn w:val="a1"/>
    <w:qFormat/>
    <w:rsid w:val="00A2787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A27877"/>
  </w:style>
  <w:style w:type="character" w:customStyle="1" w:styleId="aa">
    <w:name w:val="页眉 字符"/>
    <w:basedOn w:val="a0"/>
    <w:qFormat/>
    <w:rsid w:val="00A27877"/>
    <w:rPr>
      <w:rFonts w:ascii="Arial Unicode MS" w:eastAsia="Arial Unicode MS" w:hAnsi="Arial Unicode MS" w:cs="Arial Unicode MS"/>
      <w:sz w:val="18"/>
      <w:szCs w:val="18"/>
      <w:lang w:val="zh-CN" w:bidi="zh-CN"/>
    </w:rPr>
  </w:style>
  <w:style w:type="character" w:customStyle="1" w:styleId="ab">
    <w:name w:val="页脚 字符"/>
    <w:basedOn w:val="a0"/>
    <w:qFormat/>
    <w:rsid w:val="00A27877"/>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A27877"/>
    <w:pPr>
      <w:keepNext/>
      <w:spacing w:before="240" w:after="120"/>
    </w:pPr>
    <w:rPr>
      <w:rFonts w:ascii="Liberation Sans" w:hAnsi="Liberation Sans"/>
      <w:sz w:val="28"/>
      <w:szCs w:val="28"/>
    </w:rPr>
  </w:style>
  <w:style w:type="paragraph" w:customStyle="1" w:styleId="ad">
    <w:name w:val="索引"/>
    <w:basedOn w:val="a"/>
    <w:qFormat/>
    <w:rsid w:val="00A27877"/>
    <w:pPr>
      <w:suppressLineNumbers/>
    </w:pPr>
  </w:style>
  <w:style w:type="paragraph" w:customStyle="1" w:styleId="ae">
    <w:name w:val="页眉与页脚"/>
    <w:basedOn w:val="a"/>
    <w:qFormat/>
    <w:rsid w:val="00A27877"/>
  </w:style>
  <w:style w:type="paragraph" w:customStyle="1" w:styleId="10">
    <w:name w:val="列表段落1"/>
    <w:basedOn w:val="a"/>
    <w:uiPriority w:val="1"/>
    <w:qFormat/>
    <w:rsid w:val="00A27877"/>
    <w:pPr>
      <w:ind w:left="2039" w:hanging="782"/>
    </w:pPr>
  </w:style>
  <w:style w:type="paragraph" w:customStyle="1" w:styleId="TableParagraph">
    <w:name w:val="Table Paragraph"/>
    <w:basedOn w:val="a"/>
    <w:uiPriority w:val="1"/>
    <w:qFormat/>
    <w:rsid w:val="00A27877"/>
    <w:rPr>
      <w:rFonts w:ascii="宋体" w:eastAsia="宋体" w:hAnsi="宋体" w:cs="宋体"/>
    </w:rPr>
  </w:style>
  <w:style w:type="paragraph" w:customStyle="1" w:styleId="af">
    <w:name w:val="表格内容"/>
    <w:basedOn w:val="a"/>
    <w:qFormat/>
    <w:rsid w:val="00A27877"/>
    <w:pPr>
      <w:suppressLineNumbers/>
    </w:pPr>
  </w:style>
  <w:style w:type="paragraph" w:customStyle="1" w:styleId="af0">
    <w:name w:val="表格标题"/>
    <w:basedOn w:val="af"/>
    <w:qFormat/>
    <w:rsid w:val="00A27877"/>
    <w:pPr>
      <w:jc w:val="center"/>
    </w:pPr>
    <w:rPr>
      <w:b/>
      <w:bCs/>
    </w:rPr>
  </w:style>
  <w:style w:type="paragraph" w:customStyle="1" w:styleId="af1">
    <w:name w:val="预格式化的文本"/>
    <w:basedOn w:val="a"/>
    <w:qFormat/>
    <w:rsid w:val="00A27877"/>
    <w:rPr>
      <w:rFonts w:ascii="Liberation Mono" w:eastAsia="新宋体" w:hAnsi="Liberation Mono" w:cs="Liberation Mono"/>
      <w:sz w:val="20"/>
      <w:szCs w:val="20"/>
    </w:rPr>
  </w:style>
  <w:style w:type="table" w:customStyle="1" w:styleId="TableNormal">
    <w:name w:val="Table Normal"/>
    <w:uiPriority w:val="2"/>
    <w:unhideWhenUsed/>
    <w:qFormat/>
    <w:rsid w:val="00A27877"/>
    <w:tblPr>
      <w:tblCellMar>
        <w:top w:w="0" w:type="dxa"/>
        <w:left w:w="0" w:type="dxa"/>
        <w:bottom w:w="0" w:type="dxa"/>
        <w:right w:w="0" w:type="dxa"/>
      </w:tblCellMar>
    </w:tblPr>
  </w:style>
  <w:style w:type="paragraph" w:styleId="af2">
    <w:name w:val="Balloon Text"/>
    <w:basedOn w:val="a"/>
    <w:link w:val="Char"/>
    <w:rsid w:val="002B4470"/>
    <w:rPr>
      <w:sz w:val="18"/>
      <w:szCs w:val="18"/>
    </w:rPr>
  </w:style>
  <w:style w:type="character" w:customStyle="1" w:styleId="Char">
    <w:name w:val="批注框文本 Char"/>
    <w:basedOn w:val="a0"/>
    <w:link w:val="af2"/>
    <w:rsid w:val="002B4470"/>
    <w:rPr>
      <w:rFonts w:ascii="Arial Unicode MS" w:eastAsia="Arial Unicode MS" w:hAnsi="Arial Unicode MS" w:cs="Arial Unicode MS"/>
      <w:sz w:val="18"/>
      <w:szCs w:val="18"/>
      <w:lang w:val="zh-CN" w:bidi="zh-CN"/>
    </w:rPr>
  </w:style>
  <w:style w:type="character" w:styleId="af3">
    <w:name w:val="Strong"/>
    <w:basedOn w:val="a0"/>
    <w:uiPriority w:val="22"/>
    <w:qFormat/>
    <w:rsid w:val="002B4470"/>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39</Pages>
  <Words>2916</Words>
  <Characters>16626</Characters>
  <Application>Microsoft Office Word</Application>
  <DocSecurity>0</DocSecurity>
  <Lines>138</Lines>
  <Paragraphs>39</Paragraphs>
  <ScaleCrop>false</ScaleCrop>
  <Company>Microsoft</Company>
  <LinksUpToDate>false</LinksUpToDate>
  <CharactersWithSpaces>19503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178</cp:revision>
  <dcterms:created xsi:type="dcterms:W3CDTF">2021-04-16T03:22:00Z</dcterms:created>
  <dcterms:modified xsi:type="dcterms:W3CDTF">2025-10-10T06:37:00Z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